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5EFCC" w14:textId="2BB6DABA" w:rsidR="006C5221" w:rsidRPr="00FD7DCE" w:rsidRDefault="001567AE" w:rsidP="001567AE">
      <w:pPr>
        <w:rPr>
          <w:rFonts w:ascii="Segoe UI Light" w:hAnsi="Segoe UI Light" w:cs="Segoe UI Light"/>
        </w:rPr>
      </w:pPr>
      <w:r w:rsidRPr="00FD7DCE">
        <w:rPr>
          <w:rFonts w:ascii="Segoe UI Light" w:hAnsi="Segoe UI Light" w:cs="Segoe UI Light"/>
          <w:noProof/>
          <w:sz w:val="20"/>
          <w:szCs w:val="20"/>
        </w:rPr>
        <mc:AlternateContent>
          <mc:Choice Requires="wps">
            <w:drawing>
              <wp:anchor distT="0" distB="0" distL="114300" distR="114300" simplePos="0" relativeHeight="251659264" behindDoc="0" locked="0" layoutInCell="1" allowOverlap="1" wp14:anchorId="333B179D" wp14:editId="2F4F9EE8">
                <wp:simplePos x="0" y="0"/>
                <wp:positionH relativeFrom="margin">
                  <wp:align>left</wp:align>
                </wp:positionH>
                <wp:positionV relativeFrom="paragraph">
                  <wp:posOffset>0</wp:posOffset>
                </wp:positionV>
                <wp:extent cx="6062472" cy="18288"/>
                <wp:effectExtent l="19050" t="38100" r="109855" b="115570"/>
                <wp:wrapNone/>
                <wp:docPr id="1" name="Straight Connector 1"/>
                <wp:cNvGraphicFramePr/>
                <a:graphic xmlns:a="http://schemas.openxmlformats.org/drawingml/2006/main">
                  <a:graphicData uri="http://schemas.microsoft.com/office/word/2010/wordprocessingShape">
                    <wps:wsp>
                      <wps:cNvCnPr/>
                      <wps:spPr>
                        <a:xfrm>
                          <a:off x="0" y="0"/>
                          <a:ext cx="6062472" cy="18288"/>
                        </a:xfrm>
                        <a:prstGeom prst="line">
                          <a:avLst/>
                        </a:prstGeom>
                        <a:ln w="19050">
                          <a:solidFill>
                            <a:schemeClr val="tx1"/>
                          </a:solidFill>
                        </a:ln>
                        <a:effectLst>
                          <a:outerShdw blurRad="50800" dist="38100" dir="2700000" algn="tl"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9D040"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 to="477.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" strokecolor="black [3213]" strokeweight="1.5pt">
                <v:stroke joinstyle="miter"/>
                <v:shadow on="t" color="black" opacity="26214f" origin="-.5,-.5" offset=".74836mm,.74836mm"/>
                <w10:wrap anchorx="margin"/>
              </v:line>
            </w:pict>
          </mc:Fallback>
        </mc:AlternateContent>
      </w:r>
    </w:p>
    <w:p w14:paraId="4B7FFD44" w14:textId="0823E948" w:rsidR="00FD7DCE" w:rsidRPr="00FD7DCE" w:rsidRDefault="001567AE" w:rsidP="00FD7DCE">
      <w:pPr>
        <w:ind w:left="1440" w:hanging="1440"/>
        <w:rPr>
          <w:rFonts w:ascii="Segoe UI Light" w:hAnsi="Segoe UI Light" w:cs="Segoe UI Light"/>
        </w:rPr>
      </w:pPr>
      <w:r w:rsidRPr="00FD7DCE">
        <w:rPr>
          <w:rFonts w:ascii="Segoe UI Light" w:hAnsi="Segoe UI Light" w:cs="Segoe UI Light"/>
          <w:b/>
          <w:bCs/>
        </w:rPr>
        <w:t>Profile:</w:t>
      </w:r>
      <w:r w:rsidRPr="00FD7DCE">
        <w:rPr>
          <w:rFonts w:ascii="Segoe UI Light" w:hAnsi="Segoe UI Light" w:cs="Segoe UI Light"/>
        </w:rPr>
        <w:tab/>
        <w:t xml:space="preserve">A litigator, lead negotiator, and trial lawyer with </w:t>
      </w:r>
      <w:r w:rsidR="008A303D" w:rsidRPr="00FD7DCE">
        <w:rPr>
          <w:rFonts w:ascii="Segoe UI Light" w:hAnsi="Segoe UI Light" w:cs="Segoe UI Light"/>
        </w:rPr>
        <w:t xml:space="preserve">a business background and </w:t>
      </w:r>
      <w:r w:rsidRPr="00FD7DCE">
        <w:rPr>
          <w:rFonts w:ascii="Segoe UI Light" w:hAnsi="Segoe UI Light" w:cs="Segoe UI Light"/>
        </w:rPr>
        <w:t>substantial experience handling high-stakes, complex litigation.</w:t>
      </w:r>
    </w:p>
    <w:p w14:paraId="204A1D29" w14:textId="15EEA552" w:rsidR="001567AE" w:rsidRPr="00FD7DCE" w:rsidRDefault="001567AE" w:rsidP="001567AE">
      <w:pPr>
        <w:ind w:left="1440" w:hanging="1440"/>
        <w:rPr>
          <w:rFonts w:ascii="Segoe UI Light" w:hAnsi="Segoe UI Light" w:cs="Segoe UI Light"/>
        </w:rPr>
      </w:pPr>
      <w:r w:rsidRPr="00FD7DCE">
        <w:rPr>
          <w:rFonts w:ascii="Segoe UI Light" w:hAnsi="Segoe UI Light" w:cs="Segoe UI Light"/>
          <w:b/>
          <w:bCs/>
        </w:rPr>
        <w:t>Experience:</w:t>
      </w:r>
      <w:r w:rsidRPr="00FD7DCE">
        <w:rPr>
          <w:rFonts w:ascii="Segoe UI Light" w:hAnsi="Segoe UI Light" w:cs="Segoe UI Light"/>
        </w:rPr>
        <w:tab/>
      </w:r>
      <w:r w:rsidRPr="00FD7DCE">
        <w:rPr>
          <w:rFonts w:ascii="Segoe UI Light" w:hAnsi="Segoe UI Light" w:cs="Segoe UI Light"/>
          <w:b/>
          <w:bCs/>
        </w:rPr>
        <w:t>Riley Safer Holmes &amp; Cancila LLP</w:t>
      </w:r>
      <w:r w:rsidRPr="00FD7DCE">
        <w:rPr>
          <w:rFonts w:ascii="Segoe UI Light" w:hAnsi="Segoe UI Light" w:cs="Segoe UI Light"/>
        </w:rPr>
        <w:tab/>
      </w:r>
      <w:r w:rsidRPr="00FD7DCE">
        <w:rPr>
          <w:rFonts w:ascii="Segoe UI Light" w:hAnsi="Segoe UI Light" w:cs="Segoe UI Light"/>
        </w:rPr>
        <w:tab/>
      </w:r>
      <w:r w:rsidRPr="00FD7DCE">
        <w:rPr>
          <w:rFonts w:ascii="Segoe UI Light" w:hAnsi="Segoe UI Light" w:cs="Segoe UI Light"/>
        </w:rPr>
        <w:tab/>
        <w:t>February 2016 to Present</w:t>
      </w:r>
      <w:r w:rsidRPr="00FD7DCE">
        <w:rPr>
          <w:rFonts w:ascii="Segoe UI Light" w:hAnsi="Segoe UI Light" w:cs="Segoe UI Light"/>
        </w:rPr>
        <w:br/>
        <w:t>Chicago, Illinois</w:t>
      </w:r>
    </w:p>
    <w:p w14:paraId="564D7E71" w14:textId="77777777" w:rsidR="001567AE" w:rsidRPr="00FD7DCE" w:rsidRDefault="001567AE" w:rsidP="001567AE">
      <w:pPr>
        <w:ind w:left="720" w:firstLine="720"/>
        <w:rPr>
          <w:rFonts w:ascii="Segoe UI Light" w:hAnsi="Segoe UI Light" w:cs="Segoe UI Light"/>
        </w:rPr>
      </w:pPr>
      <w:r w:rsidRPr="00FD7DCE">
        <w:rPr>
          <w:rFonts w:ascii="Segoe UI Light" w:hAnsi="Segoe UI Light" w:cs="Segoe UI Light"/>
        </w:rPr>
        <w:t xml:space="preserve">Founding partner. </w:t>
      </w:r>
    </w:p>
    <w:p w14:paraId="75F89901" w14:textId="50D7A523" w:rsidR="001567AE" w:rsidRPr="00FD7DCE" w:rsidRDefault="001567AE" w:rsidP="001567AE">
      <w:pPr>
        <w:ind w:left="1440"/>
        <w:rPr>
          <w:rFonts w:ascii="Segoe UI Light" w:hAnsi="Segoe UI Light" w:cs="Segoe UI Light"/>
        </w:rPr>
      </w:pPr>
      <w:r w:rsidRPr="00FD7DCE">
        <w:rPr>
          <w:rFonts w:ascii="Segoe UI Light" w:hAnsi="Segoe UI Light" w:cs="Segoe UI Light"/>
        </w:rPr>
        <w:t xml:space="preserve">Serve as primary negotiator, National Coordinating Counsel, Jurisdictional Manager, and trial lawyer for clients, including Fortune 50, 100, and 500 Companies.  Work closely with in-house counsel to manage budgets and outside counsel. </w:t>
      </w:r>
      <w:r w:rsidR="00622327" w:rsidRPr="00FD7DCE">
        <w:rPr>
          <w:rFonts w:ascii="Segoe UI Light" w:hAnsi="Segoe UI Light" w:cs="Segoe UI Light"/>
        </w:rPr>
        <w:t>M</w:t>
      </w:r>
      <w:r w:rsidRPr="00FD7DCE">
        <w:rPr>
          <w:rFonts w:ascii="Segoe UI Light" w:hAnsi="Segoe UI Light" w:cs="Segoe UI Light"/>
        </w:rPr>
        <w:t xml:space="preserve">anage teams of lawyers and support staff at multiple law firms across the country.  Responsible for the creation and implementation of defense and indemnity budgets </w:t>
      </w:r>
      <w:r w:rsidR="00622327" w:rsidRPr="00FD7DCE">
        <w:rPr>
          <w:rFonts w:ascii="Segoe UI Light" w:hAnsi="Segoe UI Light" w:cs="Segoe UI Light"/>
        </w:rPr>
        <w:t xml:space="preserve">that have </w:t>
      </w:r>
      <w:r w:rsidRPr="00FD7DCE">
        <w:rPr>
          <w:rFonts w:ascii="Segoe UI Light" w:hAnsi="Segoe UI Light" w:cs="Segoe UI Light"/>
        </w:rPr>
        <w:t>exceed</w:t>
      </w:r>
      <w:r w:rsidR="00622327" w:rsidRPr="00FD7DCE">
        <w:rPr>
          <w:rFonts w:ascii="Segoe UI Light" w:hAnsi="Segoe UI Light" w:cs="Segoe UI Light"/>
        </w:rPr>
        <w:t>ed</w:t>
      </w:r>
      <w:r w:rsidRPr="00FD7DCE">
        <w:rPr>
          <w:rFonts w:ascii="Segoe UI Light" w:hAnsi="Segoe UI Light" w:cs="Segoe UI Light"/>
        </w:rPr>
        <w:t xml:space="preserve"> $</w:t>
      </w:r>
      <w:r w:rsidR="00622327" w:rsidRPr="00FD7DCE">
        <w:rPr>
          <w:rFonts w:ascii="Segoe UI Light" w:hAnsi="Segoe UI Light" w:cs="Segoe UI Light"/>
        </w:rPr>
        <w:t>100</w:t>
      </w:r>
      <w:r w:rsidRPr="00FD7DCE">
        <w:rPr>
          <w:rFonts w:ascii="Segoe UI Light" w:hAnsi="Segoe UI Light" w:cs="Segoe UI Light"/>
        </w:rPr>
        <w:t xml:space="preserve"> million annually.  </w:t>
      </w:r>
      <w:r w:rsidRPr="00FD7DCE">
        <w:rPr>
          <w:rFonts w:ascii="Segoe UI Light" w:hAnsi="Segoe UI Light" w:cs="Segoe UI Light"/>
          <w:b/>
          <w:bCs/>
        </w:rPr>
        <w:t>Representative engagements:</w:t>
      </w:r>
      <w:r w:rsidRPr="00FD7DCE">
        <w:rPr>
          <w:rFonts w:ascii="Segoe UI Light" w:hAnsi="Segoe UI Light" w:cs="Segoe UI Light"/>
        </w:rPr>
        <w:t xml:space="preserve"> </w:t>
      </w:r>
      <w:r w:rsidR="008000AE">
        <w:rPr>
          <w:rFonts w:ascii="Segoe UI Light" w:hAnsi="Segoe UI Light" w:cs="Segoe UI Light"/>
        </w:rPr>
        <w:t xml:space="preserve">mass tort, </w:t>
      </w:r>
      <w:r w:rsidRPr="00FD7DCE">
        <w:rPr>
          <w:rFonts w:ascii="Segoe UI Light" w:hAnsi="Segoe UI Light" w:cs="Segoe UI Light"/>
        </w:rPr>
        <w:t>environmental litigation, securities fraud, employment discrimination, product liability, toxic tort, breach of contract, lease disputes, catastrophic personal injury and property damage.</w:t>
      </w:r>
    </w:p>
    <w:p w14:paraId="06D7514D" w14:textId="7856975E" w:rsidR="001567AE" w:rsidRPr="00FD7DCE" w:rsidRDefault="001567AE" w:rsidP="001567AE">
      <w:pPr>
        <w:ind w:left="1440"/>
        <w:rPr>
          <w:rFonts w:ascii="Segoe UI Light" w:hAnsi="Segoe UI Light" w:cs="Segoe UI Light"/>
        </w:rPr>
      </w:pPr>
      <w:r w:rsidRPr="00FD7DCE">
        <w:rPr>
          <w:rFonts w:ascii="Segoe UI Light" w:hAnsi="Segoe UI Light" w:cs="Segoe UI Light"/>
          <w:b/>
          <w:bCs/>
        </w:rPr>
        <w:t>Schiff Hardin LLP</w:t>
      </w:r>
      <w:r w:rsidRPr="00FD7DCE">
        <w:rPr>
          <w:rFonts w:ascii="Segoe UI Light" w:hAnsi="Segoe UI Light" w:cs="Segoe UI Light"/>
        </w:rPr>
        <w:tab/>
      </w:r>
      <w:r w:rsidRPr="00FD7DCE">
        <w:rPr>
          <w:rFonts w:ascii="Segoe UI Light" w:hAnsi="Segoe UI Light" w:cs="Segoe UI Light"/>
        </w:rPr>
        <w:tab/>
      </w:r>
      <w:r w:rsidRPr="00FD7DCE">
        <w:rPr>
          <w:rFonts w:ascii="Segoe UI Light" w:hAnsi="Segoe UI Light" w:cs="Segoe UI Light"/>
        </w:rPr>
        <w:tab/>
      </w:r>
      <w:r w:rsidRPr="00FD7DCE">
        <w:rPr>
          <w:rFonts w:ascii="Segoe UI Light" w:hAnsi="Segoe UI Light" w:cs="Segoe UI Light"/>
        </w:rPr>
        <w:tab/>
      </w:r>
      <w:r w:rsidRPr="00FD7DCE">
        <w:rPr>
          <w:rFonts w:ascii="Segoe UI Light" w:hAnsi="Segoe UI Light" w:cs="Segoe UI Light"/>
        </w:rPr>
        <w:tab/>
        <w:t>May 2000 to February 2016</w:t>
      </w:r>
      <w:r w:rsidRPr="00FD7DCE">
        <w:rPr>
          <w:rFonts w:ascii="Segoe UI Light" w:hAnsi="Segoe UI Light" w:cs="Segoe UI Light"/>
        </w:rPr>
        <w:br/>
        <w:t>Chicago, Illinois</w:t>
      </w:r>
    </w:p>
    <w:p w14:paraId="0F16B5A3" w14:textId="482485B6" w:rsidR="001567AE" w:rsidRPr="00FD7DCE" w:rsidRDefault="001567AE" w:rsidP="001567AE">
      <w:pPr>
        <w:ind w:left="1440"/>
        <w:rPr>
          <w:rFonts w:ascii="Segoe UI Light" w:hAnsi="Segoe UI Light" w:cs="Segoe UI Light"/>
        </w:rPr>
      </w:pPr>
      <w:r w:rsidRPr="00FD7DCE">
        <w:rPr>
          <w:rFonts w:ascii="Segoe UI Light" w:hAnsi="Segoe UI Light" w:cs="Segoe UI Light"/>
        </w:rPr>
        <w:t>Equity Partner 2013 to 2016.</w:t>
      </w:r>
      <w:r w:rsidRPr="00FD7DCE">
        <w:rPr>
          <w:rFonts w:ascii="Segoe UI Light" w:hAnsi="Segoe UI Light" w:cs="Segoe UI Light"/>
        </w:rPr>
        <w:br/>
        <w:t>Non-Equity Partner 2008 to 2012.</w:t>
      </w:r>
      <w:r w:rsidRPr="00FD7DCE">
        <w:rPr>
          <w:rFonts w:ascii="Segoe UI Light" w:hAnsi="Segoe UI Light" w:cs="Segoe UI Light"/>
        </w:rPr>
        <w:br/>
        <w:t>Associate 2001 to 2007.</w:t>
      </w:r>
      <w:r w:rsidRPr="00FD7DCE">
        <w:rPr>
          <w:rFonts w:ascii="Segoe UI Light" w:hAnsi="Segoe UI Light" w:cs="Segoe UI Light"/>
        </w:rPr>
        <w:br/>
        <w:t>Summer Associate/clerk 2000 to 2001.</w:t>
      </w:r>
    </w:p>
    <w:p w14:paraId="2418097A" w14:textId="24E91247" w:rsidR="001567AE" w:rsidRPr="00FD7DCE" w:rsidRDefault="001567AE" w:rsidP="001567AE">
      <w:pPr>
        <w:ind w:left="1440"/>
        <w:rPr>
          <w:rFonts w:ascii="Segoe UI Light" w:hAnsi="Segoe UI Light" w:cs="Segoe UI Light"/>
        </w:rPr>
      </w:pPr>
      <w:r w:rsidRPr="00FD7DCE">
        <w:rPr>
          <w:rFonts w:ascii="Segoe UI Light" w:hAnsi="Segoe UI Light" w:cs="Segoe UI Light"/>
        </w:rPr>
        <w:t xml:space="preserve">Focused on general commercial, product liability, mass torts, and toxic tort litigation.  Represented clients in the banking, food, automotive, children’s products, insurance, agricultural products, chemical, industrial products, aviation, technology, and glass industries.  Tried cases and/or </w:t>
      </w:r>
      <w:r w:rsidR="00622327" w:rsidRPr="00FD7DCE">
        <w:rPr>
          <w:rFonts w:ascii="Segoe UI Light" w:hAnsi="Segoe UI Light" w:cs="Segoe UI Light"/>
        </w:rPr>
        <w:t>appeared as trial counsel</w:t>
      </w:r>
      <w:r w:rsidRPr="00FD7DCE">
        <w:rPr>
          <w:rFonts w:ascii="Segoe UI Light" w:hAnsi="Segoe UI Light" w:cs="Segoe UI Light"/>
        </w:rPr>
        <w:t xml:space="preserve"> in jurisdictions coast-to-coast such as Chicago, Los Angeles, Oakland, </w:t>
      </w:r>
      <w:r w:rsidR="00622327" w:rsidRPr="00FD7DCE">
        <w:rPr>
          <w:rFonts w:ascii="Segoe UI Light" w:hAnsi="Segoe UI Light" w:cs="Segoe UI Light"/>
        </w:rPr>
        <w:t xml:space="preserve">Seattle, </w:t>
      </w:r>
      <w:r w:rsidRPr="00FD7DCE">
        <w:rPr>
          <w:rFonts w:ascii="Segoe UI Light" w:hAnsi="Segoe UI Light" w:cs="Segoe UI Light"/>
        </w:rPr>
        <w:t xml:space="preserve">Milwaukee, Madison, So. Illinois, </w:t>
      </w:r>
      <w:r w:rsidR="00622327" w:rsidRPr="00FD7DCE">
        <w:rPr>
          <w:rFonts w:ascii="Segoe UI Light" w:hAnsi="Segoe UI Light" w:cs="Segoe UI Light"/>
        </w:rPr>
        <w:t xml:space="preserve">Louisiana, Kansas City, St. Louis, Pittsburg, </w:t>
      </w:r>
      <w:r w:rsidRPr="00FD7DCE">
        <w:rPr>
          <w:rFonts w:ascii="Segoe UI Light" w:hAnsi="Segoe UI Light" w:cs="Segoe UI Light"/>
        </w:rPr>
        <w:t>and Philadelphia.  Averaged 2,</w:t>
      </w:r>
      <w:r w:rsidR="00622327" w:rsidRPr="00FD7DCE">
        <w:rPr>
          <w:rFonts w:ascii="Segoe UI Light" w:hAnsi="Segoe UI Light" w:cs="Segoe UI Light"/>
        </w:rPr>
        <w:t>5</w:t>
      </w:r>
      <w:r w:rsidRPr="00FD7DCE">
        <w:rPr>
          <w:rFonts w:ascii="Segoe UI Light" w:hAnsi="Segoe UI Light" w:cs="Segoe UI Light"/>
        </w:rPr>
        <w:t xml:space="preserve">00 </w:t>
      </w:r>
      <w:proofErr w:type="spellStart"/>
      <w:r w:rsidRPr="00FD7DCE">
        <w:rPr>
          <w:rFonts w:ascii="Segoe UI Light" w:hAnsi="Segoe UI Light" w:cs="Segoe UI Light"/>
        </w:rPr>
        <w:t>billlable</w:t>
      </w:r>
      <w:proofErr w:type="spellEnd"/>
      <w:r w:rsidRPr="00FD7DCE">
        <w:rPr>
          <w:rFonts w:ascii="Segoe UI Light" w:hAnsi="Segoe UI Light" w:cs="Segoe UI Light"/>
        </w:rPr>
        <w:t xml:space="preserve"> hours, and </w:t>
      </w:r>
      <w:r w:rsidR="00622327" w:rsidRPr="00FD7DCE">
        <w:rPr>
          <w:rFonts w:ascii="Segoe UI Light" w:hAnsi="Segoe UI Light" w:cs="Segoe UI Light"/>
        </w:rPr>
        <w:t xml:space="preserve">close to </w:t>
      </w:r>
      <w:r w:rsidRPr="00FD7DCE">
        <w:rPr>
          <w:rFonts w:ascii="Segoe UI Light" w:hAnsi="Segoe UI Light" w:cs="Segoe UI Light"/>
        </w:rPr>
        <w:t xml:space="preserve">100,000 airline miles </w:t>
      </w:r>
      <w:r w:rsidR="008000AE">
        <w:rPr>
          <w:rFonts w:ascii="Segoe UI Light" w:hAnsi="Segoe UI Light" w:cs="Segoe UI Light"/>
        </w:rPr>
        <w:t>per year.</w:t>
      </w:r>
    </w:p>
    <w:p w14:paraId="7B46203E" w14:textId="44672B3A" w:rsidR="001567AE" w:rsidRPr="00FD7DCE" w:rsidRDefault="001567AE" w:rsidP="001567AE">
      <w:pPr>
        <w:ind w:left="1440"/>
        <w:rPr>
          <w:rFonts w:ascii="Segoe UI Light" w:hAnsi="Segoe UI Light" w:cs="Segoe UI Light"/>
        </w:rPr>
      </w:pPr>
      <w:r w:rsidRPr="00FD7DCE">
        <w:rPr>
          <w:rFonts w:ascii="Segoe UI Light" w:hAnsi="Segoe UI Light" w:cs="Segoe UI Light"/>
          <w:b/>
          <w:bCs/>
        </w:rPr>
        <w:t>U.S. Attorney’s Office, Northern District of Illinois</w:t>
      </w:r>
      <w:r w:rsidRPr="00FD7DCE">
        <w:rPr>
          <w:rFonts w:ascii="Segoe UI Light" w:hAnsi="Segoe UI Light" w:cs="Segoe UI Light"/>
        </w:rPr>
        <w:tab/>
        <w:t>August 1999 to January 2000</w:t>
      </w:r>
      <w:r w:rsidRPr="00FD7DCE">
        <w:rPr>
          <w:rFonts w:ascii="Segoe UI Light" w:hAnsi="Segoe UI Light" w:cs="Segoe UI Light"/>
        </w:rPr>
        <w:br/>
        <w:t>Chicago, Illinois</w:t>
      </w:r>
    </w:p>
    <w:p w14:paraId="4C4FDC6A" w14:textId="4C58D004" w:rsidR="001567AE" w:rsidRPr="00FD7DCE" w:rsidRDefault="001567AE" w:rsidP="00622327">
      <w:pPr>
        <w:ind w:left="1440"/>
        <w:rPr>
          <w:rFonts w:ascii="Segoe UI Light" w:hAnsi="Segoe UI Light" w:cs="Segoe UI Light"/>
        </w:rPr>
      </w:pPr>
      <w:r w:rsidRPr="00FD7DCE">
        <w:rPr>
          <w:rFonts w:ascii="Segoe UI Light" w:hAnsi="Segoe UI Light" w:cs="Segoe UI Light"/>
        </w:rPr>
        <w:t xml:space="preserve">Law student judicial externship. Tried “Petty Offense” cases, conducted legal research, drafted motions, attended court hearings, and assisted in trial preparation/plea bargains in criminal and civil cases handled by the USAO.  </w:t>
      </w:r>
    </w:p>
    <w:p w14:paraId="7C7C4A80" w14:textId="479824F1" w:rsidR="001567AE" w:rsidRPr="00FD7DCE" w:rsidRDefault="001567AE" w:rsidP="00622327">
      <w:pPr>
        <w:ind w:left="1440"/>
        <w:rPr>
          <w:rFonts w:ascii="Segoe UI Light" w:hAnsi="Segoe UI Light" w:cs="Segoe UI Light"/>
        </w:rPr>
      </w:pPr>
      <w:r w:rsidRPr="00FD7DCE">
        <w:rPr>
          <w:rFonts w:ascii="Segoe UI Light" w:hAnsi="Segoe UI Light" w:cs="Segoe UI Light"/>
          <w:b/>
          <w:bCs/>
        </w:rPr>
        <w:lastRenderedPageBreak/>
        <w:t>W.E. Watt &amp; Associates, Inc.</w:t>
      </w:r>
      <w:r w:rsidRPr="00FD7DCE">
        <w:rPr>
          <w:rFonts w:ascii="Segoe UI Light" w:hAnsi="Segoe UI Light" w:cs="Segoe UI Light"/>
        </w:rPr>
        <w:tab/>
      </w:r>
      <w:r w:rsidR="00622327" w:rsidRPr="00FD7DCE">
        <w:rPr>
          <w:rFonts w:ascii="Segoe UI Light" w:hAnsi="Segoe UI Light" w:cs="Segoe UI Light"/>
        </w:rPr>
        <w:tab/>
      </w:r>
      <w:r w:rsidR="00622327" w:rsidRPr="00FD7DCE">
        <w:rPr>
          <w:rFonts w:ascii="Segoe UI Light" w:hAnsi="Segoe UI Light" w:cs="Segoe UI Light"/>
        </w:rPr>
        <w:tab/>
      </w:r>
      <w:r w:rsidR="00622327" w:rsidRPr="00FD7DCE">
        <w:rPr>
          <w:rFonts w:ascii="Segoe UI Light" w:hAnsi="Segoe UI Light" w:cs="Segoe UI Light"/>
        </w:rPr>
        <w:tab/>
      </w:r>
      <w:r w:rsidRPr="00FD7DCE">
        <w:rPr>
          <w:rFonts w:ascii="Segoe UI Light" w:hAnsi="Segoe UI Light" w:cs="Segoe UI Light"/>
        </w:rPr>
        <w:t>June 1993 to December 2000</w:t>
      </w:r>
      <w:r w:rsidR="00622327" w:rsidRPr="00FD7DCE">
        <w:rPr>
          <w:rFonts w:ascii="Segoe UI Light" w:hAnsi="Segoe UI Light" w:cs="Segoe UI Light"/>
        </w:rPr>
        <w:br/>
      </w:r>
      <w:r w:rsidRPr="00FD7DCE">
        <w:rPr>
          <w:rFonts w:ascii="Segoe UI Light" w:hAnsi="Segoe UI Light" w:cs="Segoe UI Light"/>
        </w:rPr>
        <w:t>Bensenville, Illinois</w:t>
      </w:r>
    </w:p>
    <w:p w14:paraId="47431712" w14:textId="239DE3C3" w:rsidR="001567AE" w:rsidRPr="00FD7DCE" w:rsidRDefault="001567AE" w:rsidP="00622327">
      <w:pPr>
        <w:ind w:left="1440"/>
        <w:rPr>
          <w:rFonts w:ascii="Segoe UI Light" w:hAnsi="Segoe UI Light" w:cs="Segoe UI Light"/>
        </w:rPr>
      </w:pPr>
      <w:r w:rsidRPr="00FD7DCE">
        <w:rPr>
          <w:rFonts w:ascii="Segoe UI Light" w:hAnsi="Segoe UI Light" w:cs="Segoe UI Light"/>
        </w:rPr>
        <w:t xml:space="preserve">Vice-President of technical sales, service, and marketing for a manufacturers’ representative company servicing the printed circuit board industry.  Represented U.S. and </w:t>
      </w:r>
      <w:r w:rsidR="00622327" w:rsidRPr="00FD7DCE">
        <w:rPr>
          <w:rFonts w:ascii="Segoe UI Light" w:hAnsi="Segoe UI Light" w:cs="Segoe UI Light"/>
        </w:rPr>
        <w:t>f</w:t>
      </w:r>
      <w:r w:rsidRPr="00FD7DCE">
        <w:rPr>
          <w:rFonts w:ascii="Segoe UI Light" w:hAnsi="Segoe UI Light" w:cs="Segoe UI Light"/>
        </w:rPr>
        <w:t>oreign-based manufacturers in the Midwest, and across the North America.  Managed U.S. sales for companies based across the United States and in the United Kingdom, Germany, France, Italy, Switzerland, and China.</w:t>
      </w:r>
    </w:p>
    <w:p w14:paraId="2466018C" w14:textId="330DC1CA" w:rsidR="00FD7DCE" w:rsidRPr="00FD7DCE" w:rsidRDefault="00FD7DCE" w:rsidP="00FD7DCE">
      <w:pPr>
        <w:ind w:left="1440" w:hanging="1440"/>
        <w:rPr>
          <w:rFonts w:ascii="Segoe UI Light" w:hAnsi="Segoe UI Light" w:cs="Segoe UI Light"/>
        </w:rPr>
      </w:pPr>
      <w:r w:rsidRPr="00FD7DCE">
        <w:rPr>
          <w:rFonts w:ascii="Segoe UI Light" w:hAnsi="Segoe UI Light" w:cs="Segoe UI Light"/>
          <w:b/>
          <w:bCs/>
        </w:rPr>
        <w:t>Education:</w:t>
      </w:r>
      <w:r w:rsidRPr="00FD7DCE">
        <w:rPr>
          <w:rFonts w:ascii="Segoe UI Light" w:hAnsi="Segoe UI Light" w:cs="Segoe UI Light"/>
        </w:rPr>
        <w:tab/>
      </w:r>
      <w:r w:rsidRPr="00FD7DCE">
        <w:rPr>
          <w:rFonts w:ascii="Segoe UI Light" w:hAnsi="Segoe UI Light" w:cs="Segoe UI Light"/>
          <w:b/>
          <w:bCs/>
        </w:rPr>
        <w:t>The John Marshall Law School</w:t>
      </w:r>
      <w:r w:rsidR="00D14CB1">
        <w:rPr>
          <w:rFonts w:ascii="Segoe UI Light" w:hAnsi="Segoe UI Light" w:cs="Segoe UI Light"/>
        </w:rPr>
        <w:t xml:space="preserve"> (night program)</w:t>
      </w:r>
      <w:r>
        <w:rPr>
          <w:rFonts w:ascii="Segoe UI Light" w:hAnsi="Segoe UI Light" w:cs="Segoe UI Light"/>
        </w:rPr>
        <w:tab/>
        <w:t xml:space="preserve">        January 1997 to December </w:t>
      </w:r>
      <w:r w:rsidRPr="00FD7DCE">
        <w:rPr>
          <w:rFonts w:ascii="Segoe UI Light" w:hAnsi="Segoe UI Light" w:cs="Segoe UI Light"/>
        </w:rPr>
        <w:t>2000</w:t>
      </w:r>
      <w:r w:rsidRPr="00FD7DCE">
        <w:rPr>
          <w:rFonts w:ascii="Segoe UI Light" w:hAnsi="Segoe UI Light" w:cs="Segoe UI Light"/>
        </w:rPr>
        <w:br/>
        <w:t>Chicago, Illinois</w:t>
      </w:r>
    </w:p>
    <w:p w14:paraId="5EBDEC34" w14:textId="5893EF38" w:rsidR="00FD7DCE" w:rsidRPr="00FD7DCE" w:rsidRDefault="00FD7DCE" w:rsidP="00FD7DCE">
      <w:pPr>
        <w:ind w:left="1440"/>
        <w:rPr>
          <w:rFonts w:ascii="Segoe UI Light" w:hAnsi="Segoe UI Light" w:cs="Segoe UI Light"/>
        </w:rPr>
      </w:pPr>
      <w:r w:rsidRPr="00FD7DCE">
        <w:rPr>
          <w:rFonts w:ascii="Segoe UI Light" w:hAnsi="Segoe UI Light" w:cs="Segoe UI Light"/>
        </w:rPr>
        <w:t xml:space="preserve">Juris Doctor conferred January 2001, </w:t>
      </w:r>
      <w:r w:rsidRPr="00FD7DCE">
        <w:rPr>
          <w:rFonts w:ascii="Segoe UI Light" w:hAnsi="Segoe UI Light" w:cs="Segoe UI Light"/>
          <w:i/>
          <w:iCs/>
        </w:rPr>
        <w:t>magna cum laude</w:t>
      </w:r>
      <w:r w:rsidRPr="00FD7DCE">
        <w:rPr>
          <w:rFonts w:ascii="Segoe UI Light" w:hAnsi="Segoe UI Light" w:cs="Segoe UI Light"/>
        </w:rPr>
        <w:t xml:space="preserve">, </w:t>
      </w:r>
      <w:r w:rsidRPr="00FD7DCE">
        <w:rPr>
          <w:rFonts w:ascii="Segoe UI Light" w:hAnsi="Segoe UI Light" w:cs="Segoe UI Light"/>
          <w:i/>
          <w:iCs/>
        </w:rPr>
        <w:t>Order of John Marshall</w:t>
      </w:r>
      <w:r>
        <w:rPr>
          <w:rFonts w:ascii="Segoe UI Light" w:hAnsi="Segoe UI Light" w:cs="Segoe UI Light"/>
        </w:rPr>
        <w:br/>
      </w:r>
      <w:r w:rsidRPr="00FD7DCE">
        <w:rPr>
          <w:rFonts w:ascii="Segoe UI Light" w:hAnsi="Segoe UI Light" w:cs="Segoe UI Light"/>
        </w:rPr>
        <w:t xml:space="preserve">G.P.A.: 3.87/4.0 </w:t>
      </w:r>
      <w:r>
        <w:rPr>
          <w:rFonts w:ascii="Segoe UI Light" w:hAnsi="Segoe UI Light" w:cs="Segoe UI Light"/>
        </w:rPr>
        <w:br/>
      </w:r>
      <w:r w:rsidRPr="00FD7DCE">
        <w:rPr>
          <w:rFonts w:ascii="Segoe UI Light" w:hAnsi="Segoe UI Light" w:cs="Segoe UI Light"/>
        </w:rPr>
        <w:t>Class rank: 2</w:t>
      </w:r>
      <w:r>
        <w:rPr>
          <w:rFonts w:ascii="Segoe UI Light" w:hAnsi="Segoe UI Light" w:cs="Segoe UI Light"/>
        </w:rPr>
        <w:br/>
      </w:r>
      <w:r w:rsidRPr="00FD7DCE">
        <w:rPr>
          <w:rFonts w:ascii="Segoe UI Light" w:hAnsi="Segoe UI Light" w:cs="Segoe UI Light"/>
        </w:rPr>
        <w:t xml:space="preserve">Member, </w:t>
      </w:r>
      <w:r w:rsidRPr="00FD7DCE">
        <w:rPr>
          <w:rFonts w:ascii="Segoe UI Light" w:hAnsi="Segoe UI Light" w:cs="Segoe UI Light"/>
          <w:i/>
          <w:iCs/>
        </w:rPr>
        <w:t>The John Marshall Law Review</w:t>
      </w:r>
    </w:p>
    <w:p w14:paraId="349946B9" w14:textId="0B0A223B" w:rsidR="00FD7DCE" w:rsidRPr="00FD7DCE" w:rsidRDefault="00FD7DCE" w:rsidP="00FD7DCE">
      <w:pPr>
        <w:ind w:left="1440"/>
        <w:rPr>
          <w:rFonts w:ascii="Segoe UI Light" w:hAnsi="Segoe UI Light" w:cs="Segoe UI Light"/>
        </w:rPr>
      </w:pPr>
      <w:r w:rsidRPr="00FD7DCE">
        <w:rPr>
          <w:rFonts w:ascii="Segoe UI Light" w:hAnsi="Segoe UI Light" w:cs="Segoe UI Light"/>
          <w:b/>
          <w:bCs/>
        </w:rPr>
        <w:t>Illinois State University</w:t>
      </w:r>
      <w:r w:rsidRPr="00FD7DCE">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t xml:space="preserve">       </w:t>
      </w:r>
      <w:r w:rsidRPr="00FD7DCE">
        <w:rPr>
          <w:rFonts w:ascii="Segoe UI Light" w:hAnsi="Segoe UI Light" w:cs="Segoe UI Light"/>
        </w:rPr>
        <w:t>January 1993 to July 1995</w:t>
      </w:r>
      <w:r>
        <w:rPr>
          <w:rFonts w:ascii="Segoe UI Light" w:hAnsi="Segoe UI Light" w:cs="Segoe UI Light"/>
        </w:rPr>
        <w:br/>
      </w:r>
      <w:r w:rsidRPr="00FD7DCE">
        <w:rPr>
          <w:rFonts w:ascii="Segoe UI Light" w:hAnsi="Segoe UI Light" w:cs="Segoe UI Light"/>
        </w:rPr>
        <w:t>Normal, Illinois</w:t>
      </w:r>
    </w:p>
    <w:p w14:paraId="1DDC6081" w14:textId="5716A8D0" w:rsidR="00FD7DCE" w:rsidRPr="00FD7DCE" w:rsidRDefault="00FD7DCE" w:rsidP="00FD7DCE">
      <w:pPr>
        <w:ind w:left="1440"/>
        <w:rPr>
          <w:rFonts w:ascii="Segoe UI Light" w:hAnsi="Segoe UI Light" w:cs="Segoe UI Light"/>
        </w:rPr>
      </w:pPr>
      <w:r w:rsidRPr="00FD7DCE">
        <w:rPr>
          <w:rFonts w:ascii="Segoe UI Light" w:hAnsi="Segoe UI Light" w:cs="Segoe UI Light"/>
        </w:rPr>
        <w:t>Bachelor of Science, Public Relations</w:t>
      </w:r>
      <w:r>
        <w:rPr>
          <w:rFonts w:ascii="Segoe UI Light" w:hAnsi="Segoe UI Light" w:cs="Segoe UI Light"/>
        </w:rPr>
        <w:br/>
      </w:r>
      <w:r w:rsidRPr="00FD7DCE">
        <w:rPr>
          <w:rFonts w:ascii="Segoe UI Light" w:hAnsi="Segoe UI Light" w:cs="Segoe UI Light"/>
        </w:rPr>
        <w:t>Bachelor of Science, Political Science</w:t>
      </w:r>
      <w:r>
        <w:rPr>
          <w:rFonts w:ascii="Segoe UI Light" w:hAnsi="Segoe UI Light" w:cs="Segoe UI Light"/>
        </w:rPr>
        <w:br/>
      </w:r>
      <w:r w:rsidRPr="00FD7DCE">
        <w:rPr>
          <w:rFonts w:ascii="Segoe UI Light" w:hAnsi="Segoe UI Light" w:cs="Segoe UI Light"/>
        </w:rPr>
        <w:t>Member of Football Team</w:t>
      </w:r>
      <w:r>
        <w:rPr>
          <w:rFonts w:ascii="Segoe UI Light" w:hAnsi="Segoe UI Light" w:cs="Segoe UI Light"/>
        </w:rPr>
        <w:br/>
      </w:r>
      <w:r w:rsidRPr="00FD7DCE">
        <w:rPr>
          <w:rFonts w:ascii="Segoe UI Light" w:hAnsi="Segoe UI Light" w:cs="Segoe UI Light"/>
        </w:rPr>
        <w:t>Athletic Director’s Honor Roll</w:t>
      </w:r>
    </w:p>
    <w:p w14:paraId="7E46C715" w14:textId="28BE6E1F" w:rsidR="00FD7DCE" w:rsidRPr="00FD7DCE" w:rsidRDefault="00FD7DCE" w:rsidP="00FD7DCE">
      <w:pPr>
        <w:ind w:left="1440"/>
        <w:rPr>
          <w:rFonts w:ascii="Segoe UI Light" w:hAnsi="Segoe UI Light" w:cs="Segoe UI Light"/>
        </w:rPr>
      </w:pPr>
      <w:r w:rsidRPr="00FD7DCE">
        <w:rPr>
          <w:rFonts w:ascii="Segoe UI Light" w:hAnsi="Segoe UI Light" w:cs="Segoe UI Light"/>
          <w:b/>
          <w:bCs/>
        </w:rPr>
        <w:t>Drake University</w:t>
      </w:r>
      <w:r w:rsidRPr="00FD7DCE">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sidRPr="00FD7DCE">
        <w:rPr>
          <w:rFonts w:ascii="Segoe UI Light" w:hAnsi="Segoe UI Light" w:cs="Segoe UI Light"/>
        </w:rPr>
        <w:t>August 1991 to December 1992</w:t>
      </w:r>
      <w:r>
        <w:rPr>
          <w:rFonts w:ascii="Segoe UI Light" w:hAnsi="Segoe UI Light" w:cs="Segoe UI Light"/>
        </w:rPr>
        <w:br/>
      </w:r>
      <w:r w:rsidRPr="00FD7DCE">
        <w:rPr>
          <w:rFonts w:ascii="Segoe UI Light" w:hAnsi="Segoe UI Light" w:cs="Segoe UI Light"/>
        </w:rPr>
        <w:t>Des Moines, Iowa</w:t>
      </w:r>
    </w:p>
    <w:p w14:paraId="76763479" w14:textId="7C5C6328" w:rsidR="001567AE" w:rsidRDefault="00FD7DCE" w:rsidP="00FD7DCE">
      <w:pPr>
        <w:ind w:left="1440"/>
        <w:rPr>
          <w:rFonts w:ascii="Segoe UI Light" w:hAnsi="Segoe UI Light" w:cs="Segoe UI Light"/>
        </w:rPr>
      </w:pPr>
      <w:r w:rsidRPr="00FD7DCE">
        <w:rPr>
          <w:rFonts w:ascii="Segoe UI Light" w:hAnsi="Segoe UI Light" w:cs="Segoe UI Light"/>
        </w:rPr>
        <w:t>Focus of study: Public Relations</w:t>
      </w:r>
      <w:r>
        <w:rPr>
          <w:rFonts w:ascii="Segoe UI Light" w:hAnsi="Segoe UI Light" w:cs="Segoe UI Light"/>
        </w:rPr>
        <w:br/>
      </w:r>
      <w:r w:rsidRPr="00FD7DCE">
        <w:rPr>
          <w:rFonts w:ascii="Segoe UI Light" w:hAnsi="Segoe UI Light" w:cs="Segoe UI Light"/>
        </w:rPr>
        <w:t>Two-year letter winner Drake University Football</w:t>
      </w:r>
    </w:p>
    <w:p w14:paraId="4103E07D" w14:textId="6DE987DB" w:rsidR="00D14CB1" w:rsidRPr="00D14CB1" w:rsidRDefault="00D14CB1" w:rsidP="00D14CB1">
      <w:pPr>
        <w:ind w:left="1440" w:hanging="1440"/>
        <w:rPr>
          <w:rFonts w:ascii="Segoe UI Light" w:hAnsi="Segoe UI Light" w:cs="Segoe UI Light"/>
        </w:rPr>
      </w:pPr>
      <w:r w:rsidRPr="00D14CB1">
        <w:rPr>
          <w:rFonts w:ascii="Segoe UI Light" w:hAnsi="Segoe UI Light" w:cs="Segoe UI Light"/>
          <w:b/>
          <w:bCs/>
        </w:rPr>
        <w:t>Certification:</w:t>
      </w:r>
      <w:r>
        <w:rPr>
          <w:rFonts w:ascii="Segoe UI Light" w:hAnsi="Segoe UI Light" w:cs="Segoe UI Light"/>
        </w:rPr>
        <w:tab/>
      </w:r>
      <w:r w:rsidRPr="00D14CB1">
        <w:rPr>
          <w:rFonts w:ascii="Segoe UI Light" w:hAnsi="Segoe UI Light" w:cs="Segoe UI Light"/>
          <w:b/>
          <w:bCs/>
        </w:rPr>
        <w:t>Harvard Law School</w:t>
      </w:r>
      <w:r w:rsidRPr="00D14CB1">
        <w:rPr>
          <w:rFonts w:ascii="Segoe UI Light" w:hAnsi="Segoe UI Light" w:cs="Segoe UI Light"/>
          <w:b/>
          <w:bCs/>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t xml:space="preserve">          </w:t>
      </w:r>
      <w:r w:rsidRPr="00D14CB1">
        <w:rPr>
          <w:rFonts w:ascii="Segoe UI Light" w:hAnsi="Segoe UI Light" w:cs="Segoe UI Light"/>
        </w:rPr>
        <w:t>November 2019</w:t>
      </w:r>
      <w:r>
        <w:rPr>
          <w:rFonts w:ascii="Segoe UI Light" w:hAnsi="Segoe UI Light" w:cs="Segoe UI Light"/>
        </w:rPr>
        <w:br/>
      </w:r>
      <w:r w:rsidRPr="00D14CB1">
        <w:rPr>
          <w:rFonts w:ascii="Segoe UI Light" w:hAnsi="Segoe UI Light" w:cs="Segoe UI Light"/>
        </w:rPr>
        <w:t xml:space="preserve">Cambridge, Massachusetts </w:t>
      </w:r>
    </w:p>
    <w:p w14:paraId="7F5501CB" w14:textId="1AA81351" w:rsidR="00D14CB1" w:rsidRDefault="00D14CB1" w:rsidP="00D14CB1">
      <w:pPr>
        <w:ind w:left="720" w:firstLine="720"/>
        <w:rPr>
          <w:rFonts w:ascii="Segoe UI Light" w:hAnsi="Segoe UI Light" w:cs="Segoe UI Light"/>
        </w:rPr>
      </w:pPr>
      <w:r w:rsidRPr="00D14CB1">
        <w:rPr>
          <w:rFonts w:ascii="Segoe UI Light" w:hAnsi="Segoe UI Light" w:cs="Segoe UI Light"/>
        </w:rPr>
        <w:t>The Harvard Program on Negotiation Master Class</w:t>
      </w:r>
    </w:p>
    <w:p w14:paraId="273FD858" w14:textId="28EE289C" w:rsidR="006272C7" w:rsidRPr="006272C7" w:rsidRDefault="006272C7" w:rsidP="006272C7">
      <w:pPr>
        <w:ind w:left="1440" w:hanging="1440"/>
        <w:rPr>
          <w:rFonts w:ascii="Segoe UI Light" w:hAnsi="Segoe UI Light" w:cs="Segoe UI Light"/>
        </w:rPr>
      </w:pPr>
      <w:r w:rsidRPr="004362DE">
        <w:rPr>
          <w:rFonts w:ascii="Segoe UI Light" w:hAnsi="Segoe UI Light" w:cs="Segoe UI Light"/>
          <w:b/>
          <w:bCs/>
        </w:rPr>
        <w:t>Admissions:</w:t>
      </w:r>
      <w:r>
        <w:rPr>
          <w:rFonts w:ascii="Segoe UI Light" w:hAnsi="Segoe UI Light" w:cs="Segoe UI Light"/>
        </w:rPr>
        <w:tab/>
      </w:r>
      <w:r w:rsidRPr="006272C7">
        <w:rPr>
          <w:rFonts w:ascii="Segoe UI Light" w:hAnsi="Segoe UI Light" w:cs="Segoe UI Light"/>
        </w:rPr>
        <w:t>Illinois (2001), New York (2006)</w:t>
      </w:r>
      <w:r w:rsidR="002311ED">
        <w:rPr>
          <w:rFonts w:ascii="Segoe UI Light" w:hAnsi="Segoe UI Light" w:cs="Segoe UI Light"/>
        </w:rPr>
        <w:t>,</w:t>
      </w:r>
      <w:r w:rsidR="002311ED" w:rsidRPr="002311ED">
        <w:rPr>
          <w:rFonts w:ascii="Segoe UI Light" w:hAnsi="Segoe UI Light" w:cs="Segoe UI Light"/>
        </w:rPr>
        <w:t xml:space="preserve"> </w:t>
      </w:r>
      <w:r w:rsidR="002311ED" w:rsidRPr="006272C7">
        <w:rPr>
          <w:rFonts w:ascii="Segoe UI Light" w:hAnsi="Segoe UI Light" w:cs="Segoe UI Light"/>
        </w:rPr>
        <w:t>Missouri (2011),</w:t>
      </w:r>
      <w:r>
        <w:rPr>
          <w:rFonts w:ascii="Segoe UI Light" w:hAnsi="Segoe UI Light" w:cs="Segoe UI Light"/>
        </w:rPr>
        <w:br/>
      </w:r>
      <w:r w:rsidRPr="006272C7">
        <w:rPr>
          <w:rFonts w:ascii="Segoe UI Light" w:hAnsi="Segoe UI Light" w:cs="Segoe UI Light"/>
        </w:rPr>
        <w:t>U.S. Court of Appeals for the Seventh Circuit</w:t>
      </w:r>
      <w:r>
        <w:rPr>
          <w:rFonts w:ascii="Segoe UI Light" w:hAnsi="Segoe UI Light" w:cs="Segoe UI Light"/>
        </w:rPr>
        <w:br/>
      </w:r>
      <w:r w:rsidRPr="006272C7">
        <w:rPr>
          <w:rFonts w:ascii="Segoe UI Light" w:hAnsi="Segoe UI Light" w:cs="Segoe UI Light"/>
        </w:rPr>
        <w:t>U.S. District Court for the Central District of Illinois</w:t>
      </w:r>
      <w:r>
        <w:rPr>
          <w:rFonts w:ascii="Segoe UI Light" w:hAnsi="Segoe UI Light" w:cs="Segoe UI Light"/>
        </w:rPr>
        <w:br/>
      </w:r>
      <w:r w:rsidRPr="006272C7">
        <w:rPr>
          <w:rFonts w:ascii="Segoe UI Light" w:hAnsi="Segoe UI Light" w:cs="Segoe UI Light"/>
        </w:rPr>
        <w:t>U.S. District Court for the Northern District of Illinois (Trial Bar)</w:t>
      </w:r>
      <w:r>
        <w:rPr>
          <w:rFonts w:ascii="Segoe UI Light" w:hAnsi="Segoe UI Light" w:cs="Segoe UI Light"/>
        </w:rPr>
        <w:br/>
      </w:r>
      <w:r w:rsidRPr="006272C7">
        <w:rPr>
          <w:rFonts w:ascii="Segoe UI Light" w:hAnsi="Segoe UI Light" w:cs="Segoe UI Light"/>
        </w:rPr>
        <w:t>U.S. District Court for the Southern District of Illinois</w:t>
      </w:r>
      <w:r>
        <w:rPr>
          <w:rFonts w:ascii="Segoe UI Light" w:hAnsi="Segoe UI Light" w:cs="Segoe UI Light"/>
        </w:rPr>
        <w:br/>
      </w:r>
      <w:r w:rsidRPr="006272C7">
        <w:rPr>
          <w:rFonts w:ascii="Segoe UI Light" w:hAnsi="Segoe UI Light" w:cs="Segoe UI Light"/>
        </w:rPr>
        <w:t>U.S. District Court for the Southern District of New York</w:t>
      </w:r>
      <w:r>
        <w:rPr>
          <w:rFonts w:ascii="Segoe UI Light" w:hAnsi="Segoe UI Light" w:cs="Segoe UI Light"/>
        </w:rPr>
        <w:br/>
      </w:r>
      <w:r w:rsidRPr="006272C7">
        <w:rPr>
          <w:rFonts w:ascii="Segoe UI Light" w:hAnsi="Segoe UI Light" w:cs="Segoe UI Light"/>
        </w:rPr>
        <w:t>U.S. District Court for the Eastern District of New York</w:t>
      </w:r>
      <w:r>
        <w:rPr>
          <w:rFonts w:ascii="Segoe UI Light" w:hAnsi="Segoe UI Light" w:cs="Segoe UI Light"/>
        </w:rPr>
        <w:br/>
      </w:r>
      <w:r w:rsidRPr="006272C7">
        <w:rPr>
          <w:rFonts w:ascii="Segoe UI Light" w:hAnsi="Segoe UI Light" w:cs="Segoe UI Light"/>
        </w:rPr>
        <w:t>U.S. District Court for the Eastern District of Missouri</w:t>
      </w:r>
      <w:r>
        <w:rPr>
          <w:rFonts w:ascii="Segoe UI Light" w:hAnsi="Segoe UI Light" w:cs="Segoe UI Light"/>
        </w:rPr>
        <w:br/>
      </w:r>
      <w:r w:rsidRPr="006272C7">
        <w:rPr>
          <w:rFonts w:ascii="Segoe UI Light" w:hAnsi="Segoe UI Light" w:cs="Segoe UI Light"/>
        </w:rPr>
        <w:t>U.S. District Court for the Eastern District of Wisconsin</w:t>
      </w:r>
      <w:r>
        <w:rPr>
          <w:rFonts w:ascii="Segoe UI Light" w:hAnsi="Segoe UI Light" w:cs="Segoe UI Light"/>
        </w:rPr>
        <w:br/>
      </w:r>
      <w:r w:rsidRPr="006272C7">
        <w:rPr>
          <w:rFonts w:ascii="Segoe UI Light" w:hAnsi="Segoe UI Light" w:cs="Segoe UI Light"/>
        </w:rPr>
        <w:t>U.S. District Court for the Western District of Wisconsin</w:t>
      </w:r>
    </w:p>
    <w:p w14:paraId="22D839DD" w14:textId="5C1DF7C6" w:rsidR="00BE1699" w:rsidRDefault="006272C7" w:rsidP="00D21ADC">
      <w:pPr>
        <w:ind w:left="1440" w:hanging="1440"/>
        <w:rPr>
          <w:rFonts w:ascii="Segoe UI Light" w:hAnsi="Segoe UI Light" w:cs="Segoe UI Light"/>
        </w:rPr>
      </w:pPr>
      <w:r w:rsidRPr="004362DE">
        <w:rPr>
          <w:rFonts w:ascii="Segoe UI Light" w:hAnsi="Segoe UI Light" w:cs="Segoe UI Light"/>
          <w:b/>
          <w:bCs/>
        </w:rPr>
        <w:lastRenderedPageBreak/>
        <w:t>Memberships:</w:t>
      </w:r>
      <w:r>
        <w:rPr>
          <w:rFonts w:ascii="Segoe UI Light" w:hAnsi="Segoe UI Light" w:cs="Segoe UI Light"/>
        </w:rPr>
        <w:tab/>
      </w:r>
      <w:r w:rsidR="00BE1699">
        <w:rPr>
          <w:rFonts w:ascii="Segoe UI Light" w:hAnsi="Segoe UI Light" w:cs="Segoe UI Light"/>
        </w:rPr>
        <w:t>Chicago Bar Association</w:t>
      </w:r>
    </w:p>
    <w:p w14:paraId="550728E2" w14:textId="79789AD1" w:rsidR="00D21ADC" w:rsidRDefault="00D21ADC" w:rsidP="00BE1699">
      <w:pPr>
        <w:ind w:left="1440"/>
        <w:rPr>
          <w:rFonts w:ascii="Segoe UI Light" w:hAnsi="Segoe UI Light" w:cs="Segoe UI Light"/>
        </w:rPr>
      </w:pPr>
      <w:r>
        <w:rPr>
          <w:rFonts w:ascii="Segoe UI Light" w:hAnsi="Segoe UI Light" w:cs="Segoe UI Light"/>
        </w:rPr>
        <w:t>Federation of Defense &amp; Corporate Counsel</w:t>
      </w:r>
      <w:r>
        <w:rPr>
          <w:rFonts w:ascii="Segoe UI Light" w:hAnsi="Segoe UI Light" w:cs="Segoe UI Light"/>
        </w:rPr>
        <w:br/>
      </w:r>
      <w:r w:rsidR="00DF1DC7">
        <w:rPr>
          <w:rFonts w:ascii="Segoe UI Light" w:hAnsi="Segoe UI Light" w:cs="Segoe UI Light"/>
        </w:rPr>
        <w:t xml:space="preserve"> </w:t>
      </w:r>
      <w:r w:rsidR="00DF1DC7">
        <w:rPr>
          <w:rFonts w:ascii="Segoe UI Light" w:hAnsi="Segoe UI Light" w:cs="Segoe UI Light"/>
        </w:rPr>
        <w:tab/>
      </w:r>
      <w:r>
        <w:rPr>
          <w:rFonts w:ascii="Segoe UI Light" w:hAnsi="Segoe UI Light" w:cs="Segoe UI Light"/>
        </w:rPr>
        <w:t>- Toxic Tort &amp; Environmental Law (Vice-Chair)</w:t>
      </w:r>
    </w:p>
    <w:p w14:paraId="68A232BC" w14:textId="17407AB5" w:rsidR="006272C7" w:rsidRPr="006272C7" w:rsidRDefault="006272C7" w:rsidP="00D21ADC">
      <w:pPr>
        <w:ind w:left="1440"/>
        <w:rPr>
          <w:rFonts w:ascii="Segoe UI Light" w:hAnsi="Segoe UI Light" w:cs="Segoe UI Light"/>
        </w:rPr>
      </w:pPr>
      <w:r w:rsidRPr="006272C7">
        <w:rPr>
          <w:rFonts w:ascii="Segoe UI Light" w:hAnsi="Segoe UI Light" w:cs="Segoe UI Light"/>
        </w:rPr>
        <w:t>American Bar Association</w:t>
      </w:r>
      <w:r>
        <w:rPr>
          <w:rFonts w:ascii="Segoe UI Light" w:hAnsi="Segoe UI Light" w:cs="Segoe UI Light"/>
        </w:rPr>
        <w:br/>
      </w:r>
      <w:r w:rsidR="00DF1DC7">
        <w:rPr>
          <w:rFonts w:ascii="Segoe UI Light" w:hAnsi="Segoe UI Light" w:cs="Segoe UI Light"/>
        </w:rPr>
        <w:t xml:space="preserve"> </w:t>
      </w:r>
      <w:r w:rsidR="00DF1DC7">
        <w:rPr>
          <w:rFonts w:ascii="Segoe UI Light" w:hAnsi="Segoe UI Light" w:cs="Segoe UI Light"/>
        </w:rPr>
        <w:tab/>
      </w:r>
      <w:r w:rsidRPr="006272C7">
        <w:rPr>
          <w:rFonts w:ascii="Segoe UI Light" w:hAnsi="Segoe UI Light" w:cs="Segoe UI Light"/>
        </w:rPr>
        <w:t>- Tort Trial and Insurance Section</w:t>
      </w:r>
      <w:r>
        <w:rPr>
          <w:rFonts w:ascii="Segoe UI Light" w:hAnsi="Segoe UI Light" w:cs="Segoe UI Light"/>
        </w:rPr>
        <w:t xml:space="preserve"> </w:t>
      </w:r>
      <w:r>
        <w:rPr>
          <w:rFonts w:ascii="Segoe UI Light" w:hAnsi="Segoe UI Light" w:cs="Segoe UI Light"/>
        </w:rPr>
        <w:br/>
        <w:t xml:space="preserve"> </w:t>
      </w:r>
      <w:r>
        <w:rPr>
          <w:rFonts w:ascii="Segoe UI Light" w:hAnsi="Segoe UI Light" w:cs="Segoe UI Light"/>
        </w:rPr>
        <w:tab/>
      </w:r>
      <w:r w:rsidR="00DF1DC7">
        <w:rPr>
          <w:rFonts w:ascii="Segoe UI Light" w:hAnsi="Segoe UI Light" w:cs="Segoe UI Light"/>
        </w:rPr>
        <w:t xml:space="preserve"> </w:t>
      </w:r>
      <w:r w:rsidR="00DF1DC7">
        <w:rPr>
          <w:rFonts w:ascii="Segoe UI Light" w:hAnsi="Segoe UI Light" w:cs="Segoe UI Light"/>
        </w:rPr>
        <w:tab/>
      </w:r>
      <w:r>
        <w:rPr>
          <w:rFonts w:ascii="Segoe UI Light" w:hAnsi="Segoe UI Light" w:cs="Segoe UI Light"/>
        </w:rPr>
        <w:t>-  CLE Board (2018 to present)</w:t>
      </w:r>
      <w:r>
        <w:rPr>
          <w:rFonts w:ascii="Segoe UI Light" w:hAnsi="Segoe UI Light" w:cs="Segoe UI Light"/>
        </w:rPr>
        <w:br/>
      </w:r>
      <w:r w:rsidR="00DF1DC7">
        <w:rPr>
          <w:rFonts w:ascii="Segoe UI Light" w:hAnsi="Segoe UI Light" w:cs="Segoe UI Light"/>
        </w:rPr>
        <w:t xml:space="preserve"> </w:t>
      </w:r>
      <w:r w:rsidR="00DF1DC7">
        <w:rPr>
          <w:rFonts w:ascii="Segoe UI Light" w:hAnsi="Segoe UI Light" w:cs="Segoe UI Light"/>
        </w:rPr>
        <w:tab/>
      </w:r>
      <w:r w:rsidRPr="006272C7">
        <w:rPr>
          <w:rFonts w:ascii="Segoe UI Light" w:hAnsi="Segoe UI Light" w:cs="Segoe UI Light"/>
        </w:rPr>
        <w:t>- Toxic Torts and Environmental Law Committee (Vice-Chair)</w:t>
      </w:r>
      <w:r>
        <w:rPr>
          <w:rFonts w:ascii="Segoe UI Light" w:hAnsi="Segoe UI Light" w:cs="Segoe UI Light"/>
        </w:rPr>
        <w:br/>
        <w:t xml:space="preserve"> </w:t>
      </w:r>
      <w:r>
        <w:rPr>
          <w:rFonts w:ascii="Segoe UI Light" w:hAnsi="Segoe UI Light" w:cs="Segoe UI Light"/>
        </w:rPr>
        <w:tab/>
      </w:r>
      <w:r w:rsidR="00DF1DC7">
        <w:rPr>
          <w:rFonts w:ascii="Segoe UI Light" w:hAnsi="Segoe UI Light" w:cs="Segoe UI Light"/>
        </w:rPr>
        <w:t xml:space="preserve"> </w:t>
      </w:r>
      <w:r w:rsidR="00DF1DC7">
        <w:rPr>
          <w:rFonts w:ascii="Segoe UI Light" w:hAnsi="Segoe UI Light" w:cs="Segoe UI Light"/>
        </w:rPr>
        <w:tab/>
      </w:r>
      <w:r w:rsidRPr="006272C7">
        <w:rPr>
          <w:rFonts w:ascii="Segoe UI Light" w:hAnsi="Segoe UI Light" w:cs="Segoe UI Light"/>
        </w:rPr>
        <w:t xml:space="preserve">-  Chair of the Committee (for 2018-2019) </w:t>
      </w:r>
      <w:r>
        <w:rPr>
          <w:rFonts w:ascii="Segoe UI Light" w:hAnsi="Segoe UI Light" w:cs="Segoe UI Light"/>
        </w:rPr>
        <w:br/>
      </w:r>
      <w:r w:rsidR="00DF1DC7">
        <w:rPr>
          <w:rFonts w:ascii="Segoe UI Light" w:hAnsi="Segoe UI Light" w:cs="Segoe UI Light"/>
        </w:rPr>
        <w:t xml:space="preserve"> </w:t>
      </w:r>
      <w:r w:rsidR="00DF1DC7">
        <w:rPr>
          <w:rFonts w:ascii="Segoe UI Light" w:hAnsi="Segoe UI Light" w:cs="Segoe UI Light"/>
        </w:rPr>
        <w:tab/>
      </w:r>
      <w:r w:rsidRPr="006272C7">
        <w:rPr>
          <w:rFonts w:ascii="Segoe UI Light" w:hAnsi="Segoe UI Light" w:cs="Segoe UI Light"/>
        </w:rPr>
        <w:t>- Products Liability Committee (Vice-Chair)</w:t>
      </w:r>
    </w:p>
    <w:p w14:paraId="007DE06F" w14:textId="77777777" w:rsidR="004362DE" w:rsidRDefault="006272C7" w:rsidP="004362DE">
      <w:pPr>
        <w:ind w:left="720" w:firstLine="720"/>
        <w:rPr>
          <w:rFonts w:ascii="Segoe UI Light" w:hAnsi="Segoe UI Light" w:cs="Segoe UI Light"/>
        </w:rPr>
      </w:pPr>
      <w:r w:rsidRPr="006272C7">
        <w:rPr>
          <w:rFonts w:ascii="Segoe UI Light" w:hAnsi="Segoe UI Light" w:cs="Segoe UI Light"/>
        </w:rPr>
        <w:t>DRI (Defense Research Institute)</w:t>
      </w:r>
    </w:p>
    <w:p w14:paraId="6B7628D6" w14:textId="6FC6A9F2" w:rsidR="006272C7" w:rsidRDefault="006272C7" w:rsidP="004362DE">
      <w:pPr>
        <w:ind w:left="720" w:firstLine="720"/>
        <w:rPr>
          <w:rFonts w:ascii="Segoe UI Light" w:hAnsi="Segoe UI Light" w:cs="Segoe UI Light"/>
        </w:rPr>
      </w:pPr>
      <w:r w:rsidRPr="006272C7">
        <w:rPr>
          <w:rFonts w:ascii="Segoe UI Light" w:hAnsi="Segoe UI Light" w:cs="Segoe UI Light"/>
        </w:rPr>
        <w:t xml:space="preserve">Illinois State Bar Association </w:t>
      </w:r>
      <w:r w:rsidR="004362DE">
        <w:rPr>
          <w:rFonts w:ascii="Segoe UI Light" w:hAnsi="Segoe UI Light" w:cs="Segoe UI Light"/>
        </w:rPr>
        <w:br/>
        <w:t xml:space="preserve"> </w:t>
      </w:r>
      <w:r w:rsidR="004362DE">
        <w:rPr>
          <w:rFonts w:ascii="Segoe UI Light" w:hAnsi="Segoe UI Light" w:cs="Segoe UI Light"/>
        </w:rPr>
        <w:tab/>
      </w:r>
      <w:r w:rsidR="00DF1DC7">
        <w:rPr>
          <w:rFonts w:ascii="Segoe UI Light" w:hAnsi="Segoe UI Light" w:cs="Segoe UI Light"/>
        </w:rPr>
        <w:t xml:space="preserve"> </w:t>
      </w:r>
      <w:r w:rsidR="00DF1DC7">
        <w:rPr>
          <w:rFonts w:ascii="Segoe UI Light" w:hAnsi="Segoe UI Light" w:cs="Segoe UI Light"/>
        </w:rPr>
        <w:tab/>
      </w:r>
      <w:r w:rsidRPr="006272C7">
        <w:rPr>
          <w:rFonts w:ascii="Segoe UI Light" w:hAnsi="Segoe UI Light" w:cs="Segoe UI Light"/>
        </w:rPr>
        <w:t>- Bench &amp; Bar Section Council Member</w:t>
      </w:r>
      <w:r w:rsidR="004362DE">
        <w:rPr>
          <w:rFonts w:ascii="Segoe UI Light" w:hAnsi="Segoe UI Light" w:cs="Segoe UI Light"/>
        </w:rPr>
        <w:t xml:space="preserve"> </w:t>
      </w:r>
      <w:r w:rsidR="004362DE">
        <w:rPr>
          <w:rFonts w:ascii="Segoe UI Light" w:hAnsi="Segoe UI Light" w:cs="Segoe UI Light"/>
        </w:rPr>
        <w:br/>
        <w:t xml:space="preserve"> </w:t>
      </w:r>
      <w:r w:rsidR="004362DE">
        <w:rPr>
          <w:rFonts w:ascii="Segoe UI Light" w:hAnsi="Segoe UI Light" w:cs="Segoe UI Light"/>
        </w:rPr>
        <w:tab/>
      </w:r>
      <w:r w:rsidR="004362DE">
        <w:rPr>
          <w:rFonts w:ascii="Segoe UI Light" w:hAnsi="Segoe UI Light" w:cs="Segoe UI Light"/>
        </w:rPr>
        <w:tab/>
      </w:r>
      <w:r w:rsidR="00DF1DC7">
        <w:rPr>
          <w:rFonts w:ascii="Segoe UI Light" w:hAnsi="Segoe UI Light" w:cs="Segoe UI Light"/>
        </w:rPr>
        <w:t xml:space="preserve"> </w:t>
      </w:r>
      <w:r w:rsidR="00DF1DC7">
        <w:rPr>
          <w:rFonts w:ascii="Segoe UI Light" w:hAnsi="Segoe UI Light" w:cs="Segoe UI Light"/>
        </w:rPr>
        <w:tab/>
      </w:r>
      <w:r w:rsidRPr="006272C7">
        <w:rPr>
          <w:rFonts w:ascii="Segoe UI Light" w:hAnsi="Segoe UI Light" w:cs="Segoe UI Light"/>
        </w:rPr>
        <w:t>-   Editor of Bench &amp; Bar Newsletter</w:t>
      </w:r>
      <w:r w:rsidR="004362DE">
        <w:rPr>
          <w:rFonts w:ascii="Segoe UI Light" w:hAnsi="Segoe UI Light" w:cs="Segoe UI Light"/>
        </w:rPr>
        <w:t xml:space="preserve"> (2017 to present)</w:t>
      </w:r>
    </w:p>
    <w:p w14:paraId="3DA6CAEC" w14:textId="5C65571A" w:rsidR="00F00EFF" w:rsidRPr="00F00EFF" w:rsidRDefault="00F00EFF" w:rsidP="00F00EFF">
      <w:pPr>
        <w:ind w:left="1440" w:hanging="1440"/>
        <w:rPr>
          <w:rFonts w:ascii="Segoe UI Light" w:hAnsi="Segoe UI Light" w:cs="Segoe UI Light"/>
        </w:rPr>
      </w:pPr>
      <w:r>
        <w:rPr>
          <w:rFonts w:ascii="Segoe UI Light" w:hAnsi="Segoe UI Light" w:cs="Segoe UI Light"/>
          <w:b/>
          <w:bCs/>
        </w:rPr>
        <w:t>Honors:</w:t>
      </w:r>
      <w:r>
        <w:rPr>
          <w:rFonts w:ascii="Segoe UI Light" w:hAnsi="Segoe UI Light" w:cs="Segoe UI Light"/>
          <w:b/>
          <w:bCs/>
        </w:rPr>
        <w:tab/>
      </w:r>
      <w:r w:rsidRPr="00F00EFF">
        <w:rPr>
          <w:rFonts w:ascii="Segoe UI Light" w:hAnsi="Segoe UI Light" w:cs="Segoe UI Light"/>
        </w:rPr>
        <w:t xml:space="preserve">Award </w:t>
      </w:r>
      <w:r>
        <w:rPr>
          <w:rFonts w:ascii="Segoe UI Light" w:hAnsi="Segoe UI Light" w:cs="Segoe UI Light"/>
        </w:rPr>
        <w:t>f</w:t>
      </w:r>
      <w:r w:rsidRPr="00F00EFF">
        <w:rPr>
          <w:rFonts w:ascii="Segoe UI Light" w:hAnsi="Segoe UI Light" w:cs="Segoe UI Light"/>
        </w:rPr>
        <w:t xml:space="preserve">or Excellence </w:t>
      </w:r>
      <w:r w:rsidR="00933D6C">
        <w:rPr>
          <w:rFonts w:ascii="Segoe UI Light" w:hAnsi="Segoe UI Light" w:cs="Segoe UI Light"/>
        </w:rPr>
        <w:t>i</w:t>
      </w:r>
      <w:r w:rsidRPr="00F00EFF">
        <w:rPr>
          <w:rFonts w:ascii="Segoe UI Light" w:hAnsi="Segoe UI Light" w:cs="Segoe UI Light"/>
        </w:rPr>
        <w:t>n Pro Bono Service, U.S. District Court, Northern District of Illinois (2015).</w:t>
      </w:r>
    </w:p>
    <w:p w14:paraId="66547DA6"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Settlement Assistance Program Service Award U.S. District Court, Northern District of Illinois (2015).</w:t>
      </w:r>
    </w:p>
    <w:p w14:paraId="0EFEDD3A"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Peer Reviewed AV® Preeminent™ Martindale-Hubbell (Since 2014).</w:t>
      </w:r>
    </w:p>
    <w:p w14:paraId="70DE4736" w14:textId="783925C7" w:rsidR="00F00EFF" w:rsidRPr="00F00EFF" w:rsidRDefault="00F00EFF" w:rsidP="00F00EFF">
      <w:pPr>
        <w:ind w:left="1440"/>
        <w:rPr>
          <w:rFonts w:ascii="Segoe UI Light" w:hAnsi="Segoe UI Light" w:cs="Segoe UI Light"/>
        </w:rPr>
      </w:pPr>
      <w:r w:rsidRPr="00F00EFF">
        <w:rPr>
          <w:rFonts w:ascii="Segoe UI Light" w:hAnsi="Segoe UI Light" w:cs="Segoe UI Light"/>
        </w:rPr>
        <w:t>Illinois Leading Lawyer, Illinois Leading Lawyers Network (</w:t>
      </w:r>
      <w:r w:rsidR="002341A5">
        <w:rPr>
          <w:rFonts w:ascii="Segoe UI Light" w:hAnsi="Segoe UI Light" w:cs="Segoe UI Light"/>
        </w:rPr>
        <w:t xml:space="preserve">Since </w:t>
      </w:r>
      <w:r w:rsidRPr="00F00EFF">
        <w:rPr>
          <w:rFonts w:ascii="Segoe UI Light" w:hAnsi="Segoe UI Light" w:cs="Segoe UI Light"/>
        </w:rPr>
        <w:t>2013).</w:t>
      </w:r>
    </w:p>
    <w:p w14:paraId="41A6ECB3"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Illinois Rising Star Thomson Reuters' Illinois Super Lawyers (2008-2012).</w:t>
      </w:r>
    </w:p>
    <w:p w14:paraId="376B09D5"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40 Illinois Attorneys Under Forty to Watch Law Bulletin Publishing Company (2009).</w:t>
      </w:r>
    </w:p>
    <w:p w14:paraId="306EAD47" w14:textId="7C879E28" w:rsidR="008000AE" w:rsidRDefault="00DF1DC7" w:rsidP="00DF1DC7">
      <w:pPr>
        <w:ind w:left="1440" w:hanging="1440"/>
        <w:rPr>
          <w:rFonts w:ascii="Segoe UI Light" w:hAnsi="Segoe UI Light" w:cs="Segoe UI Light"/>
        </w:rPr>
      </w:pPr>
      <w:r w:rsidRPr="00DF1DC7">
        <w:rPr>
          <w:rFonts w:ascii="Segoe UI Light" w:hAnsi="Segoe UI Light" w:cs="Segoe UI Light"/>
          <w:b/>
          <w:bCs/>
        </w:rPr>
        <w:t>Publications:</w:t>
      </w:r>
      <w:r>
        <w:rPr>
          <w:rFonts w:ascii="Segoe UI Light" w:hAnsi="Segoe UI Light" w:cs="Segoe UI Light"/>
        </w:rPr>
        <w:tab/>
      </w:r>
      <w:bookmarkStart w:id="0" w:name="_Hlk54278328"/>
      <w:r w:rsidR="00997FCA">
        <w:rPr>
          <w:rFonts w:ascii="Segoe UI Light" w:hAnsi="Segoe UI Light" w:cs="Segoe UI Light"/>
        </w:rPr>
        <w:t>“Does allowing employees to work from home put corporations at risk of expanding where they can be properly sued under Illinois’s venue statue?  The Illinois Supreme Court weighs in,” (co-author) Illinois State Bar Association’s Bench &amp; Bar Section Council Newsletter (November 2020, vol. 51, no. 4).</w:t>
      </w:r>
    </w:p>
    <w:p w14:paraId="20BCD3D0" w14:textId="28D7779F" w:rsidR="00AC6194" w:rsidRDefault="00AC6194" w:rsidP="008000AE">
      <w:pPr>
        <w:ind w:left="1440"/>
        <w:rPr>
          <w:rFonts w:ascii="Segoe UI Light" w:hAnsi="Segoe UI Light" w:cs="Segoe UI Light"/>
        </w:rPr>
      </w:pPr>
      <w:r>
        <w:rPr>
          <w:rFonts w:ascii="Segoe UI Light" w:hAnsi="Segoe UI Light" w:cs="Segoe UI Light"/>
        </w:rPr>
        <w:t>“Civility, Sincerity, and Other Compelling Negotiation Concepts: Tips from an American President,” (author) Illinois State Bar Association’s Bench &amp; Bar Section Council Newsletter (October 2020, vol. 51, no.</w:t>
      </w:r>
      <w:r w:rsidR="00997FCA">
        <w:rPr>
          <w:rFonts w:ascii="Segoe UI Light" w:hAnsi="Segoe UI Light" w:cs="Segoe UI Light"/>
        </w:rPr>
        <w:t xml:space="preserve"> </w:t>
      </w:r>
      <w:r>
        <w:rPr>
          <w:rFonts w:ascii="Segoe UI Light" w:hAnsi="Segoe UI Light" w:cs="Segoe UI Light"/>
        </w:rPr>
        <w:t>3).</w:t>
      </w:r>
      <w:bookmarkEnd w:id="0"/>
    </w:p>
    <w:p w14:paraId="2DF95BFC" w14:textId="55184FDE" w:rsidR="00DF1DC7" w:rsidRPr="00DF1DC7" w:rsidRDefault="00DF1DC7" w:rsidP="00AC6194">
      <w:pPr>
        <w:ind w:left="1440"/>
        <w:rPr>
          <w:rFonts w:ascii="Segoe UI Light" w:hAnsi="Segoe UI Light" w:cs="Segoe UI Light"/>
        </w:rPr>
      </w:pPr>
      <w:r w:rsidRPr="00DF1DC7">
        <w:rPr>
          <w:rFonts w:ascii="Segoe UI Light" w:hAnsi="Segoe UI Light" w:cs="Segoe UI Light"/>
        </w:rPr>
        <w:t>“Illinois Supreme Court Sculpts the Edges of the Collateral Source Rule in Class Action Economic Loss Case,” (author) Illinois State Bar Association’s Bench &amp; Bar Section Council Newsletter (June 2020, vol. 50, no. 8).</w:t>
      </w:r>
    </w:p>
    <w:p w14:paraId="124BEB9A" w14:textId="576A099A" w:rsidR="00DF1DC7" w:rsidRDefault="00DF1DC7" w:rsidP="00DF1DC7">
      <w:pPr>
        <w:ind w:left="1440"/>
        <w:rPr>
          <w:rFonts w:ascii="Segoe UI Light" w:hAnsi="Segoe UI Light" w:cs="Segoe UI Light"/>
        </w:rPr>
      </w:pPr>
      <w:r w:rsidRPr="00DF1DC7">
        <w:rPr>
          <w:rFonts w:ascii="Segoe UI Light" w:hAnsi="Segoe UI Light" w:cs="Segoe UI Light"/>
        </w:rPr>
        <w:t>“Timeless Negotiation Insights from President Kennedy's Inaugural Address," (author) American Bar Association, Tort Trial and Insurance Practice Section, Toxic Torts and Environmental Law Newsletter (Spring 2020).</w:t>
      </w:r>
    </w:p>
    <w:p w14:paraId="19FF3E2D" w14:textId="255106C2" w:rsidR="00E9448F" w:rsidRPr="00DF1DC7" w:rsidRDefault="00E9448F" w:rsidP="00DF1DC7">
      <w:pPr>
        <w:ind w:left="1440"/>
        <w:rPr>
          <w:rFonts w:ascii="Segoe UI Light" w:hAnsi="Segoe UI Light" w:cs="Segoe UI Light"/>
        </w:rPr>
      </w:pPr>
      <w:r w:rsidRPr="00E9448F">
        <w:rPr>
          <w:rFonts w:ascii="Segoe UI Light" w:hAnsi="Segoe UI Light" w:cs="Segoe UI Light"/>
        </w:rPr>
        <w:lastRenderedPageBreak/>
        <w:t>“</w:t>
      </w:r>
      <w:r w:rsidRPr="00C967C5">
        <w:rPr>
          <w:rFonts w:ascii="Segoe UI Light" w:hAnsi="Segoe UI Light" w:cs="Segoe UI Light"/>
          <w:i/>
          <w:iCs/>
        </w:rPr>
        <w:t xml:space="preserve">Caveat </w:t>
      </w:r>
      <w:proofErr w:type="spellStart"/>
      <w:r w:rsidRPr="00C967C5">
        <w:rPr>
          <w:rFonts w:ascii="Segoe UI Light" w:hAnsi="Segoe UI Light" w:cs="Segoe UI Light"/>
          <w:i/>
          <w:iCs/>
        </w:rPr>
        <w:t>Venditor</w:t>
      </w:r>
      <w:proofErr w:type="spellEnd"/>
      <w:r w:rsidRPr="00E9448F">
        <w:rPr>
          <w:rFonts w:ascii="Segoe UI Light" w:hAnsi="Segoe UI Light" w:cs="Segoe UI Light"/>
        </w:rPr>
        <w:t>: Illinois Supreme Court Clarifies Revocation of Acceptance Rights, Remedies, and Obligations for Buyers and Sellers in Landmark Decision,” (co-author) Illinois State Bar Association’s Bench &amp; Bar Section Council Newsletter (November 2019, vol. 50, no. 4)</w:t>
      </w:r>
      <w:r>
        <w:rPr>
          <w:rFonts w:ascii="Segoe UI Light" w:hAnsi="Segoe UI Light" w:cs="Segoe UI Light"/>
        </w:rPr>
        <w:t>.</w:t>
      </w:r>
    </w:p>
    <w:p w14:paraId="4DF17E91" w14:textId="77777777" w:rsidR="00DF1DC7" w:rsidRPr="00DF1DC7" w:rsidRDefault="00DF1DC7" w:rsidP="00DF1DC7">
      <w:pPr>
        <w:ind w:left="1440"/>
        <w:rPr>
          <w:rFonts w:ascii="Segoe UI Light" w:hAnsi="Segoe UI Light" w:cs="Segoe UI Light"/>
        </w:rPr>
      </w:pPr>
      <w:r w:rsidRPr="00DF1DC7">
        <w:rPr>
          <w:rFonts w:ascii="Segoe UI Light" w:hAnsi="Segoe UI Light" w:cs="Segoe UI Light"/>
        </w:rPr>
        <w:t>“Shakespeare’s cold wisdom - - Too early seen unknown, and known too late?” Illinois State Bar Association’s Bench &amp; Bar Section Council Newsletter (September 2017, vol. 48, no.3).</w:t>
      </w:r>
    </w:p>
    <w:p w14:paraId="17D7254A" w14:textId="77777777" w:rsidR="00DF1DC7" w:rsidRPr="00DF1DC7" w:rsidRDefault="00DF1DC7" w:rsidP="00DF1DC7">
      <w:pPr>
        <w:ind w:left="1440"/>
        <w:rPr>
          <w:rFonts w:ascii="Segoe UI Light" w:hAnsi="Segoe UI Light" w:cs="Segoe UI Light"/>
        </w:rPr>
      </w:pPr>
      <w:r w:rsidRPr="00DF1DC7">
        <w:rPr>
          <w:rFonts w:ascii="Segoe UI Light" w:hAnsi="Segoe UI Light" w:cs="Segoe UI Light"/>
        </w:rPr>
        <w:t>“Rule 502: Something Illinois litigants can learn from federal courts,” (co-author), Illinois State Bar Association’s Bench &amp; Bar Section Council Newsletter (May 2017, vol. 47, no. 10).</w:t>
      </w:r>
    </w:p>
    <w:p w14:paraId="28227A1E" w14:textId="77777777" w:rsidR="00DF1DC7" w:rsidRPr="00DF1DC7" w:rsidRDefault="00DF1DC7" w:rsidP="00DF1DC7">
      <w:pPr>
        <w:ind w:left="1440"/>
        <w:rPr>
          <w:rFonts w:ascii="Segoe UI Light" w:hAnsi="Segoe UI Light" w:cs="Segoe UI Light"/>
        </w:rPr>
      </w:pPr>
      <w:r w:rsidRPr="00DF1DC7">
        <w:rPr>
          <w:rFonts w:ascii="Segoe UI Light" w:hAnsi="Segoe UI Light" w:cs="Segoe UI Light"/>
        </w:rPr>
        <w:t>“Proportionality in e-discovery: The Illinois appellate court seeks to find the right fit,” (co-author), Illinois State Bar Association’s Bench &amp; Bar Section Council Newsletter (April 2017, vol. 47, no. 9).</w:t>
      </w:r>
    </w:p>
    <w:p w14:paraId="7BB07F9F" w14:textId="77777777" w:rsidR="00DF1DC7" w:rsidRPr="00DF1DC7" w:rsidRDefault="00DF1DC7" w:rsidP="00DF1DC7">
      <w:pPr>
        <w:ind w:left="1440"/>
        <w:rPr>
          <w:rFonts w:ascii="Segoe UI Light" w:hAnsi="Segoe UI Light" w:cs="Segoe UI Light"/>
        </w:rPr>
      </w:pPr>
      <w:r w:rsidRPr="00DF1DC7">
        <w:rPr>
          <w:rFonts w:ascii="Segoe UI Light" w:hAnsi="Segoe UI Light" w:cs="Segoe UI Light"/>
        </w:rPr>
        <w:t>“People v. Jones: Prejudicial Remarks in a Criminal Trial,” (co-author), Illinois State Bar Association’s Bench &amp; Bar Section Council Newsletter (December 2016, vol. 47, no. 5).</w:t>
      </w:r>
    </w:p>
    <w:p w14:paraId="18CB6F9E" w14:textId="77777777" w:rsidR="00DF1DC7" w:rsidRPr="00DF1DC7" w:rsidRDefault="00DF1DC7" w:rsidP="00DF1DC7">
      <w:pPr>
        <w:ind w:left="1440"/>
        <w:rPr>
          <w:rFonts w:ascii="Segoe UI Light" w:hAnsi="Segoe UI Light" w:cs="Segoe UI Light"/>
        </w:rPr>
      </w:pPr>
      <w:r w:rsidRPr="00DF1DC7">
        <w:rPr>
          <w:rFonts w:ascii="Segoe UI Light" w:hAnsi="Segoe UI Light" w:cs="Segoe UI Light"/>
        </w:rPr>
        <w:t>“The Second District avoids causing new ripples in the common Law ‘test the waters’ doctrine,” (co-author), Illinois State Bar Association’s Bench &amp; Bar Section Council Newsletter (September 2016, vol. 47, no. 2).</w:t>
      </w:r>
    </w:p>
    <w:p w14:paraId="5B20DE34" w14:textId="3B9E29AD" w:rsidR="00DF1DC7" w:rsidRPr="00DF1DC7" w:rsidRDefault="00DF1DC7" w:rsidP="00DF1DC7">
      <w:pPr>
        <w:ind w:left="1440"/>
        <w:rPr>
          <w:rFonts w:ascii="Segoe UI Light" w:hAnsi="Segoe UI Light" w:cs="Segoe UI Light"/>
        </w:rPr>
      </w:pPr>
      <w:r w:rsidRPr="00DF1DC7">
        <w:rPr>
          <w:rFonts w:ascii="Segoe UI Light" w:hAnsi="Segoe UI Light" w:cs="Segoe UI Light"/>
        </w:rPr>
        <w:t>Product Liability and Mass Torts Blog (www.productliabilityandmasstortsblog.com) creator and principal author or more than 40 blog posts.</w:t>
      </w:r>
    </w:p>
    <w:p w14:paraId="77FEF3B6" w14:textId="77777777" w:rsidR="00DF1DC7" w:rsidRPr="00DF1DC7" w:rsidRDefault="00DF1DC7" w:rsidP="00DF1DC7">
      <w:pPr>
        <w:ind w:left="1440"/>
        <w:rPr>
          <w:rFonts w:ascii="Segoe UI Light" w:hAnsi="Segoe UI Light" w:cs="Segoe UI Light"/>
        </w:rPr>
      </w:pPr>
      <w:r w:rsidRPr="00DF1DC7">
        <w:rPr>
          <w:rFonts w:ascii="Segoe UI Light" w:hAnsi="Segoe UI Light" w:cs="Segoe UI Light"/>
        </w:rPr>
        <w:t>“Recent Developments in Toxic Tort and Environmental Law,” TORT TRIAL &amp; INSURANCE PRACTICE LAW JOURNAL, Winter 2015, ABA Publishing (co-author).</w:t>
      </w:r>
    </w:p>
    <w:p w14:paraId="47F5A5FF" w14:textId="77777777" w:rsidR="00933D6C" w:rsidRPr="00DF1DC7" w:rsidRDefault="00933D6C" w:rsidP="00933D6C">
      <w:pPr>
        <w:ind w:left="1440"/>
        <w:rPr>
          <w:rFonts w:ascii="Segoe UI Light" w:hAnsi="Segoe UI Light" w:cs="Segoe UI Light"/>
        </w:rPr>
      </w:pPr>
      <w:r w:rsidRPr="00DF1DC7">
        <w:rPr>
          <w:rFonts w:ascii="Segoe UI Light" w:hAnsi="Segoe UI Light" w:cs="Segoe UI Light"/>
        </w:rPr>
        <w:t>FROM THE TRENCHES: STRATEGIES AND TIPS FROM 21 OF THE NATION’S TOP TRIAL LAWYERS, ABA Publishing, 2015 (author of Chapter 3 “Brevity”).</w:t>
      </w:r>
    </w:p>
    <w:p w14:paraId="2DE694D0" w14:textId="4C3A5EAC" w:rsidR="00DF1DC7" w:rsidRPr="00DF1DC7" w:rsidRDefault="00933D6C" w:rsidP="00DF1DC7">
      <w:pPr>
        <w:ind w:left="1440"/>
        <w:rPr>
          <w:rFonts w:ascii="Segoe UI Light" w:hAnsi="Segoe UI Light" w:cs="Segoe UI Light"/>
        </w:rPr>
      </w:pPr>
      <w:r>
        <w:rPr>
          <w:rFonts w:ascii="Segoe UI Light" w:hAnsi="Segoe UI Light" w:cs="Segoe UI Light"/>
        </w:rPr>
        <w:t>“</w:t>
      </w:r>
      <w:r w:rsidR="00DF1DC7" w:rsidRPr="00DF1DC7">
        <w:rPr>
          <w:rFonts w:ascii="Segoe UI Light" w:hAnsi="Segoe UI Light" w:cs="Segoe UI Light"/>
        </w:rPr>
        <w:t>The Cytological Diagnosis of Mesothelioma: A Cautionary Note for Lawyers in Asbestos Litigation,” (co-author) Law 360 Expert Analysis (March 7, 2014).</w:t>
      </w:r>
    </w:p>
    <w:p w14:paraId="34B8DF7F" w14:textId="77777777" w:rsidR="00DF1DC7" w:rsidRPr="00DF1DC7" w:rsidRDefault="00DF1DC7" w:rsidP="00DF1DC7">
      <w:pPr>
        <w:ind w:left="1440"/>
        <w:rPr>
          <w:rFonts w:ascii="Segoe UI Light" w:hAnsi="Segoe UI Light" w:cs="Segoe UI Light"/>
        </w:rPr>
      </w:pPr>
      <w:r w:rsidRPr="00DF1DC7">
        <w:rPr>
          <w:rFonts w:ascii="Segoe UI Light" w:hAnsi="Segoe UI Light" w:cs="Segoe UI Light"/>
        </w:rPr>
        <w:t>“Recent Developments in Toxic Tort and Environmental Law,” TORT TRIAL &amp; INSURANCE PRACTICE LAW JOURNAL, Fall 2013, ABA Publishing (co-author).</w:t>
      </w:r>
    </w:p>
    <w:p w14:paraId="7125B3F4" w14:textId="77777777" w:rsidR="00DF1DC7" w:rsidRPr="00DF1DC7" w:rsidRDefault="00DF1DC7" w:rsidP="00DF1DC7">
      <w:pPr>
        <w:ind w:left="1440"/>
        <w:rPr>
          <w:rFonts w:ascii="Segoe UI Light" w:hAnsi="Segoe UI Light" w:cs="Segoe UI Light"/>
        </w:rPr>
      </w:pPr>
      <w:r w:rsidRPr="00DF1DC7">
        <w:rPr>
          <w:rFonts w:ascii="Segoe UI Light" w:hAnsi="Segoe UI Light" w:cs="Segoe UI Light"/>
        </w:rPr>
        <w:t>“Navigating the Nanotechnology Frontier: Getting Smart about Getting Small,” Tort Source (Spring 2013).</w:t>
      </w:r>
    </w:p>
    <w:p w14:paraId="33728F0B" w14:textId="1EE49641" w:rsidR="00DF1DC7" w:rsidRDefault="00DF1DC7" w:rsidP="00DF1DC7">
      <w:pPr>
        <w:ind w:left="1440"/>
        <w:rPr>
          <w:rFonts w:ascii="Segoe UI Light" w:hAnsi="Segoe UI Light" w:cs="Segoe UI Light"/>
        </w:rPr>
      </w:pPr>
      <w:r w:rsidRPr="00DF1DC7">
        <w:rPr>
          <w:rFonts w:ascii="Segoe UI Light" w:hAnsi="Segoe UI Light" w:cs="Segoe UI Light"/>
        </w:rPr>
        <w:t>“Rx for Liability: Advocating the Elimination of the Pharmacist’s No Duty to Warn Rule,” 33 John Marshall Law Review 425 (Winter 2000).</w:t>
      </w:r>
    </w:p>
    <w:p w14:paraId="232BA830" w14:textId="3059839F" w:rsidR="004D4AA4" w:rsidRDefault="00DF1DC7" w:rsidP="00C66EB4">
      <w:pPr>
        <w:ind w:left="1440" w:hanging="1440"/>
        <w:rPr>
          <w:rFonts w:ascii="Segoe UI Light" w:hAnsi="Segoe UI Light" w:cs="Segoe UI Light"/>
        </w:rPr>
      </w:pPr>
      <w:r w:rsidRPr="00DF1DC7">
        <w:rPr>
          <w:rFonts w:ascii="Segoe UI Light" w:hAnsi="Segoe UI Light" w:cs="Segoe UI Light"/>
          <w:b/>
          <w:bCs/>
        </w:rPr>
        <w:lastRenderedPageBreak/>
        <w:t>Presentations:</w:t>
      </w:r>
      <w:r w:rsidR="00F00EFF">
        <w:rPr>
          <w:rFonts w:ascii="Segoe UI Light" w:hAnsi="Segoe UI Light" w:cs="Segoe UI Light"/>
        </w:rPr>
        <w:tab/>
      </w:r>
      <w:r w:rsidR="004D4AA4" w:rsidRPr="004D4AA4">
        <w:rPr>
          <w:rFonts w:ascii="Segoe UI Light" w:hAnsi="Segoe UI Light" w:cs="Segoe UI Light"/>
        </w:rPr>
        <w:t>“Negotiation strategies, style, and scars: Lessons learned from hostage negotiators to Harvard professors and life in the legal trenches</w:t>
      </w:r>
      <w:r w:rsidR="004D4AA4">
        <w:rPr>
          <w:rFonts w:ascii="Segoe UI Light" w:hAnsi="Segoe UI Light" w:cs="Segoe UI Light"/>
        </w:rPr>
        <w:t>,</w:t>
      </w:r>
      <w:r w:rsidR="004D4AA4" w:rsidRPr="004D4AA4">
        <w:rPr>
          <w:rFonts w:ascii="Segoe UI Light" w:hAnsi="Segoe UI Light" w:cs="Segoe UI Light"/>
        </w:rPr>
        <w:t>”</w:t>
      </w:r>
      <w:r w:rsidR="004D4AA4">
        <w:rPr>
          <w:rFonts w:ascii="Segoe UI Light" w:hAnsi="Segoe UI Light" w:cs="Segoe UI Light"/>
        </w:rPr>
        <w:t xml:space="preserve"> (presenter) In-house and client training seminars (</w:t>
      </w:r>
      <w:r w:rsidR="008000AE">
        <w:rPr>
          <w:rFonts w:ascii="Segoe UI Light" w:hAnsi="Segoe UI Light" w:cs="Segoe UI Light"/>
        </w:rPr>
        <w:t>Fall &amp; Winter</w:t>
      </w:r>
      <w:r w:rsidR="004D4AA4">
        <w:rPr>
          <w:rFonts w:ascii="Segoe UI Light" w:hAnsi="Segoe UI Light" w:cs="Segoe UI Light"/>
        </w:rPr>
        <w:t xml:space="preserve"> 2020).</w:t>
      </w:r>
    </w:p>
    <w:p w14:paraId="07C02DCD" w14:textId="715CC8A2" w:rsidR="00C66EB4" w:rsidRPr="00C66EB4" w:rsidRDefault="00C66EB4" w:rsidP="004D4AA4">
      <w:pPr>
        <w:ind w:left="1440"/>
        <w:rPr>
          <w:rFonts w:ascii="Segoe UI Light" w:hAnsi="Segoe UI Light" w:cs="Segoe UI Light"/>
        </w:rPr>
      </w:pPr>
      <w:r w:rsidRPr="00C66EB4">
        <w:rPr>
          <w:rFonts w:ascii="Segoe UI Light" w:hAnsi="Segoe UI Light" w:cs="Segoe UI Light"/>
        </w:rPr>
        <w:t>“Social Inflation, Punitive Damages, and U.S. Litigation Trends: Where are claims and verdicts headed?</w:t>
      </w:r>
      <w:r w:rsidR="00DF3557">
        <w:rPr>
          <w:rFonts w:ascii="Segoe UI Light" w:hAnsi="Segoe UI Light" w:cs="Segoe UI Light"/>
        </w:rPr>
        <w:t>,</w:t>
      </w:r>
      <w:r w:rsidRPr="00C66EB4">
        <w:rPr>
          <w:rFonts w:ascii="Segoe UI Light" w:hAnsi="Segoe UI Light" w:cs="Segoe UI Light"/>
        </w:rPr>
        <w:t>” (co-panelist) Lloyd’s Market Association (June 8, 2020</w:t>
      </w:r>
      <w:r w:rsidR="004D4AA4">
        <w:rPr>
          <w:rFonts w:ascii="Segoe UI Light" w:hAnsi="Segoe UI Light" w:cs="Segoe UI Light"/>
        </w:rPr>
        <w:t xml:space="preserve"> &amp; September 30, 2020</w:t>
      </w:r>
      <w:r w:rsidRPr="00C66EB4">
        <w:rPr>
          <w:rFonts w:ascii="Segoe UI Light" w:hAnsi="Segoe UI Light" w:cs="Segoe UI Light"/>
        </w:rPr>
        <w:t>)</w:t>
      </w:r>
      <w:r>
        <w:rPr>
          <w:rFonts w:ascii="Segoe UI Light" w:hAnsi="Segoe UI Light" w:cs="Segoe UI Light"/>
        </w:rPr>
        <w:t>.</w:t>
      </w:r>
    </w:p>
    <w:p w14:paraId="77F85EA5" w14:textId="18E23BE4" w:rsidR="00C66EB4" w:rsidRDefault="00C66EB4" w:rsidP="00C66EB4">
      <w:pPr>
        <w:ind w:left="1440"/>
        <w:rPr>
          <w:rFonts w:ascii="Segoe UI Light" w:hAnsi="Segoe UI Light" w:cs="Segoe UI Light"/>
        </w:rPr>
      </w:pPr>
      <w:r w:rsidRPr="00C66EB4">
        <w:rPr>
          <w:rFonts w:ascii="Segoe UI Light" w:hAnsi="Segoe UI Light" w:cs="Segoe UI Light"/>
        </w:rPr>
        <w:t>“COVID-19: Facts, Myths and Hypotheses with Dr. Michele Carbone,” (moderator) American Bar Association, Tort Trial &amp; Insurance Practice Section, ABA TIPS/Toxic Torts and Environmental Law Committee (May 14, 2020)</w:t>
      </w:r>
      <w:r>
        <w:rPr>
          <w:rFonts w:ascii="Segoe UI Light" w:hAnsi="Segoe UI Light" w:cs="Segoe UI Light"/>
        </w:rPr>
        <w:t>.</w:t>
      </w:r>
    </w:p>
    <w:p w14:paraId="328CF19B" w14:textId="401B722F" w:rsidR="00933D6C" w:rsidRDefault="00933D6C" w:rsidP="00C66EB4">
      <w:pPr>
        <w:ind w:left="1440"/>
        <w:rPr>
          <w:rFonts w:ascii="Segoe UI Light" w:hAnsi="Segoe UI Light" w:cs="Segoe UI Light"/>
        </w:rPr>
      </w:pPr>
      <w:r w:rsidRPr="00933D6C">
        <w:rPr>
          <w:rFonts w:ascii="Segoe UI Light" w:hAnsi="Segoe UI Light" w:cs="Segoe UI Light"/>
        </w:rPr>
        <w:t>“What you don’t know might cost you: How to be a few steps ahead with negotiating and mediating disputes,” (co-panelist) The Federation of Defense &amp; Corporate Counsel 2020 Winter Meeting, Scottsdale, AZ (March 6, 2020)</w:t>
      </w:r>
      <w:r>
        <w:rPr>
          <w:rFonts w:ascii="Segoe UI Light" w:hAnsi="Segoe UI Light" w:cs="Segoe UI Light"/>
        </w:rPr>
        <w:t>.</w:t>
      </w:r>
    </w:p>
    <w:p w14:paraId="681415DF" w14:textId="0FDDE7EC" w:rsidR="00C66EB4" w:rsidRPr="00C66EB4" w:rsidRDefault="00C66EB4" w:rsidP="00C66EB4">
      <w:pPr>
        <w:ind w:left="1440"/>
        <w:rPr>
          <w:rFonts w:ascii="Segoe UI Light" w:hAnsi="Segoe UI Light" w:cs="Segoe UI Light"/>
        </w:rPr>
      </w:pPr>
      <w:r w:rsidRPr="00C66EB4">
        <w:rPr>
          <w:rFonts w:ascii="Segoe UI Light" w:hAnsi="Segoe UI Light" w:cs="Segoe UI Light"/>
        </w:rPr>
        <w:t>“DNA in the Courtroom,” (co-presenter) Perrin Conferences, Beverly Hill, CA (March 11, 2019)</w:t>
      </w:r>
      <w:r>
        <w:rPr>
          <w:rFonts w:ascii="Segoe UI Light" w:hAnsi="Segoe UI Light" w:cs="Segoe UI Light"/>
        </w:rPr>
        <w:t>.</w:t>
      </w:r>
    </w:p>
    <w:p w14:paraId="65CE3206" w14:textId="4F16FE02" w:rsidR="00C66EB4" w:rsidRDefault="00C66EB4" w:rsidP="00C66EB4">
      <w:pPr>
        <w:ind w:left="1440"/>
        <w:rPr>
          <w:rFonts w:ascii="Segoe UI Light" w:hAnsi="Segoe UI Light" w:cs="Segoe UI Light"/>
        </w:rPr>
      </w:pPr>
      <w:r w:rsidRPr="00C66EB4">
        <w:rPr>
          <w:rFonts w:ascii="Segoe UI Light" w:hAnsi="Segoe UI Light" w:cs="Segoe UI Light"/>
        </w:rPr>
        <w:t>“Premises Liability: Where Are the Claims Headed?," (co-panelist) Perrin Conferences Cutting-Edge Issues in Asbestos Litigation, Beverly Hills, CA (March 8, 2018)</w:t>
      </w:r>
      <w:r>
        <w:rPr>
          <w:rFonts w:ascii="Segoe UI Light" w:hAnsi="Segoe UI Light" w:cs="Segoe UI Light"/>
        </w:rPr>
        <w:t>.</w:t>
      </w:r>
    </w:p>
    <w:p w14:paraId="291AF016" w14:textId="45A1A89C" w:rsidR="00F00EFF" w:rsidRPr="00F00EFF" w:rsidRDefault="00F00EFF" w:rsidP="00933D6C">
      <w:pPr>
        <w:ind w:left="1440"/>
        <w:rPr>
          <w:rFonts w:ascii="Segoe UI Light" w:hAnsi="Segoe UI Light" w:cs="Segoe UI Light"/>
        </w:rPr>
      </w:pPr>
      <w:r>
        <w:rPr>
          <w:rFonts w:ascii="Segoe UI Light" w:hAnsi="Segoe UI Light" w:cs="Segoe UI Light"/>
        </w:rPr>
        <w:t>“</w:t>
      </w:r>
      <w:r w:rsidRPr="00F00EFF">
        <w:rPr>
          <w:rFonts w:ascii="Segoe UI Light" w:hAnsi="Segoe UI Light" w:cs="Segoe UI Light"/>
        </w:rPr>
        <w:t>Practice Pointer: Persuading Jurors, What Works and What Doesn’t,” (co-presenter), ABA Tort Trial and Insurance Practice Section, Toxic Torts &amp; Environmental Law Committee’s 26th Annual Spring CLE Meeting, Phoenix, Ariz. (April 8, 2017)</w:t>
      </w:r>
      <w:r w:rsidR="00933D6C">
        <w:rPr>
          <w:rFonts w:ascii="Segoe UI Light" w:hAnsi="Segoe UI Light" w:cs="Segoe UI Light"/>
        </w:rPr>
        <w:t>.</w:t>
      </w:r>
    </w:p>
    <w:p w14:paraId="097938FD"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Program Chair of the American Bar Association’s, Tort Trial and Insurance Practice Section, Toxic Torts &amp; Environmental Law Committee’s 25th Annual Spring CLE Meeting, Phoenix, Ariz. (April 8-9, 2016).</w:t>
      </w:r>
    </w:p>
    <w:p w14:paraId="0A8BEFD8"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“On Point: Predicting the Next Mass Torts and Pattern Litigation,” (co-presenter), Lloyd’s of London Old Library, London, England (October 20, 2015) discussed the state of mass tort litigation and its future.  The topics included nanotechnology, pharmaceuticals and medical devices, e-cigarettes, wearable technology, and fracking.</w:t>
      </w:r>
    </w:p>
    <w:p w14:paraId="357CF235"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“Apportioning Liability in Jurisdictions with Fault Allocation: Products, Product Types, Product Uses, Product Identification Witnesses, Deposition Strategies, Trigger of Coverage Issues, and Beyond,” (co-presenter), American Conference Institute, Chicago, Ill. (June 24, 2015).</w:t>
      </w:r>
    </w:p>
    <w:p w14:paraId="1564B2B3"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“Take Home Exposures in Asbestos Cases: How Jurisdictions Differ in Their Approach, Discussion of Recent Rulings, Examining the Credibility of the Defense that Asbestos Exposure is Idiopathic or Occurs from Nature,” (co-presenter), American Conference Institute, Chicago, Ill. (June 23, 2015).</w:t>
      </w:r>
    </w:p>
    <w:p w14:paraId="53282F87"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lastRenderedPageBreak/>
        <w:t>“How Liability is Impacted When Bystanders and Premise Owners are Brought Into the Litigation,” (co-presenter), American Conference Institute, Chicago, Ill. (June 23, 2015).</w:t>
      </w:r>
    </w:p>
    <w:p w14:paraId="47B43837"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“Avoiding Ethical Pitfalls When Preparing Clients and Experts to Testify at Trial,” ABA Tort Trial and Insurance Practice Section, Toxic Torts &amp; Environmental Law Committee’s 24th Annual Spring CLE Meeting, Phoenix, Ariz. (April 10, 2015).</w:t>
      </w:r>
    </w:p>
    <w:p w14:paraId="67DD7E94"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“Effectiveness and Ethical Considerations in Depositions,” (co-presenter), Perrin Conferences, Beverly Hills, Ca. (March 17, 2015).</w:t>
      </w:r>
    </w:p>
    <w:p w14:paraId="374DE37C"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 xml:space="preserve">“Evaluating the Need for Daubert Hearings Challenging Expert Opinions and Methodologies in Light of </w:t>
      </w:r>
      <w:proofErr w:type="spellStart"/>
      <w:r w:rsidRPr="00F00EFF">
        <w:rPr>
          <w:rFonts w:ascii="Segoe UI Light" w:hAnsi="Segoe UI Light" w:cs="Segoe UI Light"/>
        </w:rPr>
        <w:t>Barabin</w:t>
      </w:r>
      <w:proofErr w:type="spellEnd"/>
      <w:r w:rsidRPr="00F00EFF">
        <w:rPr>
          <w:rFonts w:ascii="Segoe UI Light" w:hAnsi="Segoe UI Light" w:cs="Segoe UI Light"/>
        </w:rPr>
        <w:t>,” (co-presenter), American Conference Institute, Chicago, Ill. (June 26, 2014).</w:t>
      </w:r>
    </w:p>
    <w:p w14:paraId="421CDF38"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“Hot Topics in Food Litigation,” (moderator) Hot Topics in Toxic Torts and Environmental Law, ABA Tort Trial and Insurance Practice Section, Toxic Torts &amp; Environmental Law Committee’s 23rd Annual Spring CLE Meeting, Phoenix, Ariz. (April 5, 2014).</w:t>
      </w:r>
    </w:p>
    <w:p w14:paraId="68AC32A5"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“Cook County, Illinois Asbestos Litigation: Docket and Procedures,” (co-presenter) Midwest Asbestos Litigation Conference, St. Louis, Mo. (Sept. 21, 2012).</w:t>
      </w:r>
    </w:p>
    <w:p w14:paraId="311FD2D6"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 xml:space="preserve">“The Illinois Rules of Evidence - Perspectives from Plaintiff and Defense Counsel,” </w:t>
      </w:r>
      <w:proofErr w:type="spellStart"/>
      <w:r w:rsidRPr="00F00EFF">
        <w:rPr>
          <w:rFonts w:ascii="Segoe UI Light" w:hAnsi="Segoe UI Light" w:cs="Segoe UI Light"/>
        </w:rPr>
        <w:t>HarrisMartin</w:t>
      </w:r>
      <w:proofErr w:type="spellEnd"/>
      <w:r w:rsidRPr="00F00EFF">
        <w:rPr>
          <w:rFonts w:ascii="Segoe UI Light" w:hAnsi="Segoe UI Light" w:cs="Segoe UI Light"/>
        </w:rPr>
        <w:t xml:space="preserve"> Publishing Midwest Litigation Conference, St. Louis, Mo. (Sept. 23, 2011).</w:t>
      </w:r>
    </w:p>
    <w:p w14:paraId="2CE82EFD" w14:textId="77777777" w:rsidR="00F00EFF" w:rsidRPr="00F00EFF" w:rsidRDefault="00F00EFF" w:rsidP="00F00EFF">
      <w:pPr>
        <w:ind w:left="1440"/>
        <w:rPr>
          <w:rFonts w:ascii="Segoe UI Light" w:hAnsi="Segoe UI Light" w:cs="Segoe UI Light"/>
        </w:rPr>
      </w:pPr>
      <w:r w:rsidRPr="00F00EFF">
        <w:rPr>
          <w:rFonts w:ascii="Segoe UI Light" w:hAnsi="Segoe UI Light" w:cs="Segoe UI Light"/>
        </w:rPr>
        <w:t xml:space="preserve">“Examination of Corporate Representative,” (co-presenter) </w:t>
      </w:r>
      <w:proofErr w:type="spellStart"/>
      <w:r w:rsidRPr="00F00EFF">
        <w:rPr>
          <w:rFonts w:ascii="Segoe UI Light" w:hAnsi="Segoe UI Light" w:cs="Segoe UI Light"/>
        </w:rPr>
        <w:t>HarrisMartin</w:t>
      </w:r>
      <w:proofErr w:type="spellEnd"/>
      <w:r w:rsidRPr="00F00EFF">
        <w:rPr>
          <w:rFonts w:ascii="Segoe UI Light" w:hAnsi="Segoe UI Light" w:cs="Segoe UI Light"/>
        </w:rPr>
        <w:t xml:space="preserve"> Conference: Trial of a Mesothelioma Case from Jury Selection to Verdict, Chicago, Ill. (June 23, 2009).</w:t>
      </w:r>
    </w:p>
    <w:p w14:paraId="4265020C" w14:textId="625F722E" w:rsidR="00DF1DC7" w:rsidRPr="006272C7" w:rsidRDefault="00F00EFF" w:rsidP="00F00EFF">
      <w:pPr>
        <w:ind w:left="1440"/>
        <w:rPr>
          <w:rFonts w:ascii="Segoe UI Light" w:hAnsi="Segoe UI Light" w:cs="Segoe UI Light"/>
        </w:rPr>
      </w:pPr>
      <w:r w:rsidRPr="00F00EFF">
        <w:rPr>
          <w:rFonts w:ascii="Segoe UI Light" w:hAnsi="Segoe UI Light" w:cs="Segoe UI Light"/>
        </w:rPr>
        <w:t>“Do the Right Thing: Ethical Challenges in Asbestos Litigation,” (co-presenter) Andrews Asbestos Litigation Conference 2009, New Orleans, La. (April 30, 2009).</w:t>
      </w:r>
    </w:p>
    <w:p w14:paraId="3931B158" w14:textId="2F098125" w:rsidR="006272C7" w:rsidRPr="00FD7DCE" w:rsidRDefault="006272C7" w:rsidP="006272C7">
      <w:pPr>
        <w:rPr>
          <w:rFonts w:ascii="Segoe UI Light" w:hAnsi="Segoe UI Light" w:cs="Segoe UI Light"/>
        </w:rPr>
      </w:pPr>
    </w:p>
    <w:sectPr w:rsidR="006272C7" w:rsidRPr="00FD7DCE" w:rsidSect="001567A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B186D" w14:textId="77777777" w:rsidR="00097EA9" w:rsidRDefault="00097EA9" w:rsidP="001567AE">
      <w:pPr>
        <w:spacing w:after="0" w:line="240" w:lineRule="auto"/>
      </w:pPr>
      <w:r>
        <w:separator/>
      </w:r>
    </w:p>
  </w:endnote>
  <w:endnote w:type="continuationSeparator" w:id="0">
    <w:p w14:paraId="24475193" w14:textId="77777777" w:rsidR="00097EA9" w:rsidRDefault="00097EA9" w:rsidP="0015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692629"/>
      <w:docPartObj>
        <w:docPartGallery w:val="Page Numbers (Bottom of Page)"/>
        <w:docPartUnique/>
      </w:docPartObj>
    </w:sdtPr>
    <w:sdtEndPr>
      <w:rPr>
        <w:rFonts w:ascii="Segoe UI Light" w:hAnsi="Segoe UI Light" w:cs="Segoe UI Light"/>
        <w:noProof/>
      </w:rPr>
    </w:sdtEndPr>
    <w:sdtContent>
      <w:p w14:paraId="58BD7F24" w14:textId="7F1F5188" w:rsidR="00D14CB1" w:rsidRPr="00D14CB1" w:rsidRDefault="00D14CB1">
        <w:pPr>
          <w:pStyle w:val="Footer"/>
          <w:jc w:val="right"/>
          <w:rPr>
            <w:rFonts w:ascii="Segoe UI Light" w:hAnsi="Segoe UI Light" w:cs="Segoe UI Light"/>
          </w:rPr>
        </w:pPr>
        <w:r w:rsidRPr="00D14CB1">
          <w:rPr>
            <w:rFonts w:ascii="Segoe UI Light" w:hAnsi="Segoe UI Light" w:cs="Segoe UI Light"/>
          </w:rPr>
          <w:fldChar w:fldCharType="begin"/>
        </w:r>
        <w:r w:rsidRPr="00D14CB1">
          <w:rPr>
            <w:rFonts w:ascii="Segoe UI Light" w:hAnsi="Segoe UI Light" w:cs="Segoe UI Light"/>
          </w:rPr>
          <w:instrText xml:space="preserve"> PAGE   \* MERGEFORMAT </w:instrText>
        </w:r>
        <w:r w:rsidRPr="00D14CB1">
          <w:rPr>
            <w:rFonts w:ascii="Segoe UI Light" w:hAnsi="Segoe UI Light" w:cs="Segoe UI Light"/>
          </w:rPr>
          <w:fldChar w:fldCharType="separate"/>
        </w:r>
        <w:r w:rsidRPr="00D14CB1">
          <w:rPr>
            <w:rFonts w:ascii="Segoe UI Light" w:hAnsi="Segoe UI Light" w:cs="Segoe UI Light"/>
            <w:noProof/>
          </w:rPr>
          <w:t>2</w:t>
        </w:r>
        <w:r w:rsidRPr="00D14CB1">
          <w:rPr>
            <w:rFonts w:ascii="Segoe UI Light" w:hAnsi="Segoe UI Light" w:cs="Segoe UI Light"/>
            <w:noProof/>
          </w:rPr>
          <w:fldChar w:fldCharType="end"/>
        </w:r>
      </w:p>
    </w:sdtContent>
  </w:sdt>
  <w:p w14:paraId="71CE0AD3" w14:textId="77777777" w:rsidR="00D14CB1" w:rsidRDefault="00D14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438190"/>
      <w:docPartObj>
        <w:docPartGallery w:val="Page Numbers (Bottom of Page)"/>
        <w:docPartUnique/>
      </w:docPartObj>
    </w:sdtPr>
    <w:sdtEndPr>
      <w:rPr>
        <w:rFonts w:ascii="Segoe UI Light" w:hAnsi="Segoe UI Light" w:cs="Segoe UI Light"/>
        <w:noProof/>
      </w:rPr>
    </w:sdtEndPr>
    <w:sdtContent>
      <w:p w14:paraId="3E1D2667" w14:textId="4C96DFF7" w:rsidR="00D14CB1" w:rsidRPr="00D14CB1" w:rsidRDefault="00D14CB1">
        <w:pPr>
          <w:pStyle w:val="Footer"/>
          <w:jc w:val="right"/>
          <w:rPr>
            <w:rFonts w:ascii="Segoe UI Light" w:hAnsi="Segoe UI Light" w:cs="Segoe UI Light"/>
          </w:rPr>
        </w:pPr>
        <w:r w:rsidRPr="00D14CB1">
          <w:rPr>
            <w:rFonts w:ascii="Segoe UI Light" w:hAnsi="Segoe UI Light" w:cs="Segoe UI Light"/>
          </w:rPr>
          <w:fldChar w:fldCharType="begin"/>
        </w:r>
        <w:r w:rsidRPr="00D14CB1">
          <w:rPr>
            <w:rFonts w:ascii="Segoe UI Light" w:hAnsi="Segoe UI Light" w:cs="Segoe UI Light"/>
          </w:rPr>
          <w:instrText xml:space="preserve"> PAGE   \* MERGEFORMAT </w:instrText>
        </w:r>
        <w:r w:rsidRPr="00D14CB1">
          <w:rPr>
            <w:rFonts w:ascii="Segoe UI Light" w:hAnsi="Segoe UI Light" w:cs="Segoe UI Light"/>
          </w:rPr>
          <w:fldChar w:fldCharType="separate"/>
        </w:r>
        <w:r w:rsidRPr="00D14CB1">
          <w:rPr>
            <w:rFonts w:ascii="Segoe UI Light" w:hAnsi="Segoe UI Light" w:cs="Segoe UI Light"/>
            <w:noProof/>
          </w:rPr>
          <w:t>2</w:t>
        </w:r>
        <w:r w:rsidRPr="00D14CB1">
          <w:rPr>
            <w:rFonts w:ascii="Segoe UI Light" w:hAnsi="Segoe UI Light" w:cs="Segoe UI Light"/>
            <w:noProof/>
          </w:rPr>
          <w:fldChar w:fldCharType="end"/>
        </w:r>
      </w:p>
    </w:sdtContent>
  </w:sdt>
  <w:p w14:paraId="2DD3F22A" w14:textId="77777777" w:rsidR="00D14CB1" w:rsidRDefault="00D1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FB643" w14:textId="77777777" w:rsidR="00097EA9" w:rsidRDefault="00097EA9" w:rsidP="001567AE">
      <w:pPr>
        <w:spacing w:after="0" w:line="240" w:lineRule="auto"/>
      </w:pPr>
      <w:r>
        <w:separator/>
      </w:r>
    </w:p>
  </w:footnote>
  <w:footnote w:type="continuationSeparator" w:id="0">
    <w:p w14:paraId="67F623E5" w14:textId="77777777" w:rsidR="00097EA9" w:rsidRDefault="00097EA9" w:rsidP="00156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2F91A" w14:textId="7AD74095" w:rsidR="001567AE" w:rsidRDefault="001567AE">
    <w:pPr>
      <w:pStyle w:val="Header"/>
    </w:pPr>
  </w:p>
  <w:p w14:paraId="6BF74A70" w14:textId="77777777" w:rsidR="001567AE" w:rsidRDefault="00156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11C6" w14:textId="77777777" w:rsidR="001567AE" w:rsidRPr="00DF2EA3" w:rsidRDefault="001567AE" w:rsidP="001567AE">
    <w:pPr>
      <w:pStyle w:val="Title"/>
      <w:ind w:left="-1440" w:right="-1440"/>
      <w:jc w:val="center"/>
      <w:rPr>
        <w:rFonts w:ascii="Segoe UI Light" w:eastAsia="Arial Unicode MS" w:hAnsi="Segoe UI Light" w:cs="Segoe UI Light"/>
        <w:smallCaps/>
        <w:color w:val="000000" w:themeColor="text1"/>
        <w:sz w:val="56"/>
      </w:rPr>
    </w:pPr>
    <w:r w:rsidRPr="00DF2EA3">
      <w:rPr>
        <w:rFonts w:ascii="Segoe UI Light" w:eastAsia="Arial Unicode MS" w:hAnsi="Segoe UI Light" w:cs="Segoe UI Light"/>
        <w:smallCaps/>
        <w:color w:val="000000" w:themeColor="text1"/>
        <w:sz w:val="56"/>
      </w:rPr>
      <w:fldChar w:fldCharType="begin"/>
    </w:r>
    <w:r w:rsidRPr="00DF2EA3">
      <w:rPr>
        <w:rFonts w:ascii="Segoe UI Light" w:eastAsia="Arial Unicode MS" w:hAnsi="Segoe UI Light" w:cs="Segoe UI Light"/>
        <w:smallCaps/>
        <w:color w:val="000000" w:themeColor="text1"/>
        <w:sz w:val="56"/>
      </w:rPr>
      <w:instrText xml:space="preserve"> PLACEHOLDER </w:instrText>
    </w:r>
    <w:r w:rsidRPr="00DF2EA3">
      <w:rPr>
        <w:rFonts w:ascii="Segoe UI Light" w:eastAsia="Arial Unicode MS" w:hAnsi="Segoe UI Light" w:cs="Segoe UI Light"/>
        <w:smallCaps/>
        <w:color w:val="000000" w:themeColor="text1"/>
        <w:sz w:val="56"/>
      </w:rPr>
      <w:fldChar w:fldCharType="begin"/>
    </w:r>
    <w:r w:rsidRPr="00DF2EA3">
      <w:rPr>
        <w:rFonts w:ascii="Segoe UI Light" w:eastAsia="Arial Unicode MS" w:hAnsi="Segoe UI Light" w:cs="Segoe UI Light"/>
        <w:smallCaps/>
        <w:color w:val="000000" w:themeColor="text1"/>
        <w:sz w:val="56"/>
      </w:rPr>
      <w:instrText xml:space="preserve"> IF </w:instrText>
    </w:r>
    <w:r w:rsidRPr="00DF2EA3">
      <w:rPr>
        <w:rFonts w:ascii="Segoe UI Light" w:eastAsia="Arial Unicode MS" w:hAnsi="Segoe UI Light" w:cs="Segoe UI Light"/>
        <w:smallCaps/>
        <w:color w:val="000000" w:themeColor="text1"/>
        <w:sz w:val="56"/>
      </w:rPr>
      <w:fldChar w:fldCharType="begin"/>
    </w:r>
    <w:r w:rsidRPr="00DF2EA3">
      <w:rPr>
        <w:rFonts w:ascii="Segoe UI Light" w:eastAsia="Arial Unicode MS" w:hAnsi="Segoe UI Light" w:cs="Segoe UI Light"/>
        <w:smallCaps/>
        <w:color w:val="000000" w:themeColor="text1"/>
        <w:sz w:val="56"/>
      </w:rPr>
      <w:instrText xml:space="preserve"> USERNAME </w:instrText>
    </w:r>
    <w:r w:rsidRPr="00DF2EA3">
      <w:rPr>
        <w:rFonts w:ascii="Segoe UI Light" w:eastAsia="Arial Unicode MS" w:hAnsi="Segoe UI Light" w:cs="Segoe UI Light"/>
        <w:smallCaps/>
        <w:color w:val="000000" w:themeColor="text1"/>
        <w:sz w:val="56"/>
      </w:rPr>
      <w:fldChar w:fldCharType="separate"/>
    </w:r>
    <w:r w:rsidRPr="00DF2EA3">
      <w:rPr>
        <w:rFonts w:ascii="Segoe UI Light" w:eastAsia="Arial Unicode MS" w:hAnsi="Segoe UI Light" w:cs="Segoe UI Light"/>
        <w:smallCaps/>
        <w:noProof/>
        <w:color w:val="000000" w:themeColor="text1"/>
        <w:sz w:val="56"/>
      </w:rPr>
      <w:instrText>Edward Casmere</w:instrText>
    </w:r>
    <w:r w:rsidRPr="00DF2EA3">
      <w:rPr>
        <w:rFonts w:ascii="Segoe UI Light" w:eastAsia="Arial Unicode MS" w:hAnsi="Segoe UI Light" w:cs="Segoe UI Light"/>
        <w:smallCaps/>
        <w:color w:val="000000" w:themeColor="text1"/>
        <w:sz w:val="56"/>
      </w:rPr>
      <w:fldChar w:fldCharType="end"/>
    </w:r>
    <w:r w:rsidRPr="00DF2EA3">
      <w:rPr>
        <w:rFonts w:ascii="Segoe UI Light" w:eastAsia="Arial Unicode MS" w:hAnsi="Segoe UI Light" w:cs="Segoe UI Light"/>
        <w:smallCaps/>
        <w:color w:val="000000" w:themeColor="text1"/>
        <w:sz w:val="56"/>
      </w:rPr>
      <w:instrText xml:space="preserve">="" "[Your Name]" </w:instrText>
    </w:r>
    <w:r w:rsidRPr="00DF2EA3">
      <w:rPr>
        <w:rFonts w:ascii="Segoe UI Light" w:eastAsia="Arial Unicode MS" w:hAnsi="Segoe UI Light" w:cs="Segoe UI Light"/>
        <w:smallCaps/>
        <w:color w:val="000000" w:themeColor="text1"/>
        <w:sz w:val="56"/>
      </w:rPr>
      <w:fldChar w:fldCharType="begin"/>
    </w:r>
    <w:r w:rsidRPr="00DF2EA3">
      <w:rPr>
        <w:rFonts w:ascii="Segoe UI Light" w:eastAsia="Arial Unicode MS" w:hAnsi="Segoe UI Light" w:cs="Segoe UI Light"/>
        <w:smallCaps/>
        <w:color w:val="000000" w:themeColor="text1"/>
        <w:sz w:val="56"/>
      </w:rPr>
      <w:instrText xml:space="preserve"> USERNAME </w:instrText>
    </w:r>
    <w:r w:rsidRPr="00DF2EA3">
      <w:rPr>
        <w:rFonts w:ascii="Segoe UI Light" w:eastAsia="Arial Unicode MS" w:hAnsi="Segoe UI Light" w:cs="Segoe UI Light"/>
        <w:smallCaps/>
        <w:color w:val="000000" w:themeColor="text1"/>
        <w:sz w:val="56"/>
      </w:rPr>
      <w:fldChar w:fldCharType="separate"/>
    </w:r>
    <w:r w:rsidRPr="00DF2EA3">
      <w:rPr>
        <w:rFonts w:ascii="Segoe UI Light" w:eastAsia="Arial Unicode MS" w:hAnsi="Segoe UI Light" w:cs="Segoe UI Light"/>
        <w:smallCaps/>
        <w:noProof/>
        <w:color w:val="000000" w:themeColor="text1"/>
        <w:sz w:val="56"/>
      </w:rPr>
      <w:instrText>Edward Casmere</w:instrText>
    </w:r>
    <w:r w:rsidRPr="00DF2EA3">
      <w:rPr>
        <w:rFonts w:ascii="Segoe UI Light" w:eastAsia="Arial Unicode MS" w:hAnsi="Segoe UI Light" w:cs="Segoe UI Light"/>
        <w:smallCaps/>
        <w:noProof/>
        <w:color w:val="000000" w:themeColor="text1"/>
        <w:sz w:val="56"/>
      </w:rPr>
      <w:fldChar w:fldCharType="end"/>
    </w:r>
    <w:r w:rsidRPr="00DF2EA3">
      <w:rPr>
        <w:rFonts w:ascii="Segoe UI Light" w:eastAsia="Arial Unicode MS" w:hAnsi="Segoe UI Light" w:cs="Segoe UI Light"/>
        <w:smallCaps/>
        <w:color w:val="000000" w:themeColor="text1"/>
        <w:sz w:val="56"/>
      </w:rPr>
      <w:fldChar w:fldCharType="separate"/>
    </w:r>
    <w:r w:rsidRPr="00DF2EA3">
      <w:rPr>
        <w:rFonts w:ascii="Segoe UI Light" w:eastAsia="Arial Unicode MS" w:hAnsi="Segoe UI Light" w:cs="Segoe UI Light"/>
        <w:smallCaps/>
        <w:noProof/>
        <w:color w:val="000000" w:themeColor="text1"/>
        <w:sz w:val="56"/>
      </w:rPr>
      <w:instrText>Edward Casmere</w:instrText>
    </w:r>
    <w:r w:rsidRPr="00DF2EA3">
      <w:rPr>
        <w:rFonts w:ascii="Segoe UI Light" w:eastAsia="Arial Unicode MS" w:hAnsi="Segoe UI Light" w:cs="Segoe UI Light"/>
        <w:smallCaps/>
        <w:color w:val="000000" w:themeColor="text1"/>
        <w:sz w:val="56"/>
      </w:rPr>
      <w:fldChar w:fldCharType="end"/>
    </w:r>
    <w:r w:rsidRPr="00DF2EA3">
      <w:rPr>
        <w:rFonts w:ascii="Segoe UI Light" w:eastAsia="Arial Unicode MS" w:hAnsi="Segoe UI Light" w:cs="Segoe UI Light"/>
        <w:smallCaps/>
        <w:color w:val="000000" w:themeColor="text1"/>
        <w:sz w:val="56"/>
      </w:rPr>
      <w:instrText xml:space="preserve"> \* MERGEFORMAT</w:instrText>
    </w:r>
    <w:r w:rsidRPr="00DF2EA3">
      <w:rPr>
        <w:rFonts w:ascii="Segoe UI Light" w:eastAsia="Arial Unicode MS" w:hAnsi="Segoe UI Light" w:cs="Segoe UI Light"/>
        <w:smallCaps/>
        <w:color w:val="000000" w:themeColor="text1"/>
        <w:sz w:val="56"/>
      </w:rPr>
      <w:fldChar w:fldCharType="separate"/>
    </w:r>
    <w:r w:rsidRPr="00DF2EA3">
      <w:rPr>
        <w:rFonts w:ascii="Segoe UI Light" w:eastAsia="Arial Unicode MS" w:hAnsi="Segoe UI Light" w:cs="Segoe UI Light"/>
        <w:smallCaps/>
        <w:color w:val="000000" w:themeColor="text1"/>
        <w:sz w:val="56"/>
      </w:rPr>
      <w:t xml:space="preserve">Edward </w:t>
    </w:r>
    <w:r w:rsidRPr="00DF2EA3">
      <w:rPr>
        <w:rFonts w:ascii="Segoe UI Light" w:eastAsia="Arial Unicode MS" w:hAnsi="Segoe UI Light" w:cs="Segoe UI Light"/>
        <w:smallCaps/>
        <w:noProof/>
        <w:color w:val="000000" w:themeColor="text1"/>
        <w:sz w:val="56"/>
      </w:rPr>
      <w:t>Casmere</w:t>
    </w:r>
    <w:r w:rsidRPr="00DF2EA3">
      <w:rPr>
        <w:rFonts w:ascii="Segoe UI Light" w:eastAsia="Arial Unicode MS" w:hAnsi="Segoe UI Light" w:cs="Segoe UI Light"/>
        <w:smallCaps/>
        <w:color w:val="000000" w:themeColor="text1"/>
        <w:sz w:val="56"/>
      </w:rPr>
      <w:fldChar w:fldCharType="end"/>
    </w:r>
  </w:p>
  <w:p w14:paraId="1140AE6D" w14:textId="77777777" w:rsidR="001567AE" w:rsidRPr="008A303D" w:rsidRDefault="001567AE" w:rsidP="001567AE">
    <w:pPr>
      <w:pStyle w:val="ContactDetails"/>
      <w:ind w:left="-1440" w:right="-1440"/>
      <w:jc w:val="center"/>
      <w:rPr>
        <w:rFonts w:ascii="Segoe UI Light" w:eastAsia="Arial Unicode MS" w:hAnsi="Segoe UI Light" w:cs="Segoe UI Light"/>
        <w:color w:val="000000" w:themeColor="text1"/>
        <w:sz w:val="22"/>
        <w:szCs w:val="20"/>
      </w:rPr>
    </w:pPr>
    <w:r w:rsidRPr="008A303D">
      <w:rPr>
        <w:rFonts w:ascii="Segoe UI Light" w:eastAsia="Arial Unicode MS" w:hAnsi="Segoe UI Light" w:cs="Segoe UI Light"/>
        <w:color w:val="000000" w:themeColor="text1"/>
        <w:sz w:val="22"/>
        <w:szCs w:val="20"/>
      </w:rPr>
      <w:t xml:space="preserve">6619 Walnut Grove Court, Downers Grove, Illinois 60516 </w:t>
    </w:r>
    <w:r w:rsidRPr="008A303D">
      <w:rPr>
        <w:rFonts w:ascii="Segoe UI Light" w:eastAsia="Arial Unicode MS" w:hAnsi="Segoe UI Light" w:cs="Segoe UI Light"/>
        <w:color w:val="000000" w:themeColor="text1"/>
        <w:sz w:val="22"/>
        <w:szCs w:val="20"/>
      </w:rPr>
      <w:br/>
    </w:r>
    <w:r w:rsidRPr="008A303D">
      <w:rPr>
        <w:rFonts w:ascii="Segoe UI Light" w:eastAsia="Arial Unicode MS" w:hAnsi="Segoe UI Light" w:cs="Segoe UI Light"/>
        <w:b/>
        <w:color w:val="000000" w:themeColor="text1"/>
        <w:sz w:val="22"/>
        <w:szCs w:val="20"/>
      </w:rPr>
      <w:t>H:</w:t>
    </w:r>
    <w:r w:rsidRPr="008A303D">
      <w:rPr>
        <w:rFonts w:ascii="Segoe UI Light" w:eastAsia="Arial Unicode MS" w:hAnsi="Segoe UI Light" w:cs="Segoe UI Light"/>
        <w:color w:val="000000" w:themeColor="text1"/>
        <w:sz w:val="22"/>
        <w:szCs w:val="20"/>
      </w:rPr>
      <w:t xml:space="preserve"> (630) 725-1272  </w:t>
    </w:r>
    <w:r w:rsidRPr="008A303D">
      <w:rPr>
        <w:rFonts w:ascii="Segoe UI Light" w:eastAsia="Arial Unicode MS" w:hAnsi="Segoe UI Light" w:cs="Segoe UI Light"/>
        <w:b/>
        <w:color w:val="000000" w:themeColor="text1"/>
        <w:sz w:val="22"/>
        <w:szCs w:val="20"/>
      </w:rPr>
      <w:t>M:</w:t>
    </w:r>
    <w:r w:rsidRPr="008A303D">
      <w:rPr>
        <w:rFonts w:ascii="Segoe UI Light" w:eastAsia="Arial Unicode MS" w:hAnsi="Segoe UI Light" w:cs="Segoe UI Light"/>
        <w:color w:val="000000" w:themeColor="text1"/>
        <w:sz w:val="22"/>
        <w:szCs w:val="20"/>
      </w:rPr>
      <w:t xml:space="preserve"> (630) 651-1717  </w:t>
    </w:r>
    <w:r w:rsidRPr="008A303D">
      <w:rPr>
        <w:rFonts w:ascii="Segoe UI Light" w:eastAsia="Arial Unicode MS" w:hAnsi="Segoe UI Light" w:cs="Segoe UI Light"/>
        <w:b/>
        <w:color w:val="000000" w:themeColor="text1"/>
        <w:sz w:val="22"/>
        <w:szCs w:val="20"/>
      </w:rPr>
      <w:t>E:</w:t>
    </w:r>
    <w:r w:rsidRPr="008A303D">
      <w:rPr>
        <w:rFonts w:ascii="Segoe UI Light" w:eastAsia="Arial Unicode MS" w:hAnsi="Segoe UI Light" w:cs="Segoe UI Light"/>
        <w:color w:val="000000" w:themeColor="text1"/>
        <w:sz w:val="22"/>
        <w:szCs w:val="20"/>
      </w:rPr>
      <w:t xml:space="preserve"> edward.casmere@gmail.com</w:t>
    </w:r>
  </w:p>
  <w:p w14:paraId="32CC144B" w14:textId="77777777" w:rsidR="001567AE" w:rsidRDefault="00156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AE"/>
    <w:rsid w:val="000655FB"/>
    <w:rsid w:val="00097EA9"/>
    <w:rsid w:val="000B3641"/>
    <w:rsid w:val="001567AE"/>
    <w:rsid w:val="002311ED"/>
    <w:rsid w:val="002341A5"/>
    <w:rsid w:val="002460C3"/>
    <w:rsid w:val="0032287D"/>
    <w:rsid w:val="00420A38"/>
    <w:rsid w:val="004362DE"/>
    <w:rsid w:val="004C7D3A"/>
    <w:rsid w:val="004D4AA4"/>
    <w:rsid w:val="005662CD"/>
    <w:rsid w:val="00622327"/>
    <w:rsid w:val="006272C7"/>
    <w:rsid w:val="006C5221"/>
    <w:rsid w:val="008000AE"/>
    <w:rsid w:val="008A303D"/>
    <w:rsid w:val="00933D6C"/>
    <w:rsid w:val="00997FCA"/>
    <w:rsid w:val="009B6AE1"/>
    <w:rsid w:val="00A372C0"/>
    <w:rsid w:val="00A86241"/>
    <w:rsid w:val="00AC6194"/>
    <w:rsid w:val="00BE1699"/>
    <w:rsid w:val="00C50376"/>
    <w:rsid w:val="00C66EB4"/>
    <w:rsid w:val="00C967C5"/>
    <w:rsid w:val="00CB78E5"/>
    <w:rsid w:val="00D14CB1"/>
    <w:rsid w:val="00D21ADC"/>
    <w:rsid w:val="00DF1DC7"/>
    <w:rsid w:val="00DF2EA3"/>
    <w:rsid w:val="00DF3557"/>
    <w:rsid w:val="00E9448F"/>
    <w:rsid w:val="00F00EFF"/>
    <w:rsid w:val="00FD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EA79"/>
  <w15:chartTrackingRefBased/>
  <w15:docId w15:val="{68E76428-1159-48F1-9B3E-96959094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7AE"/>
  </w:style>
  <w:style w:type="paragraph" w:styleId="Footer">
    <w:name w:val="footer"/>
    <w:basedOn w:val="Normal"/>
    <w:link w:val="FooterChar"/>
    <w:uiPriority w:val="99"/>
    <w:unhideWhenUsed/>
    <w:rsid w:val="00156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7AE"/>
  </w:style>
  <w:style w:type="paragraph" w:styleId="Title">
    <w:name w:val="Title"/>
    <w:basedOn w:val="Normal"/>
    <w:next w:val="Normal"/>
    <w:link w:val="TitleChar"/>
    <w:rsid w:val="001567AE"/>
    <w:pPr>
      <w:spacing w:after="120" w:line="240" w:lineRule="auto"/>
    </w:pPr>
    <w:rPr>
      <w:rFonts w:asciiTheme="majorHAnsi" w:eastAsiaTheme="majorEastAsia" w:hAnsiTheme="majorHAnsi" w:cstheme="majorBidi"/>
      <w:color w:val="4472C4" w:themeColor="accent1"/>
      <w:sz w:val="72"/>
      <w:szCs w:val="36"/>
    </w:rPr>
  </w:style>
  <w:style w:type="character" w:customStyle="1" w:styleId="TitleChar">
    <w:name w:val="Title Char"/>
    <w:basedOn w:val="DefaultParagraphFont"/>
    <w:link w:val="Title"/>
    <w:rsid w:val="001567AE"/>
    <w:rPr>
      <w:rFonts w:asciiTheme="majorHAnsi" w:eastAsiaTheme="majorEastAsia" w:hAnsiTheme="majorHAnsi" w:cstheme="majorBidi"/>
      <w:color w:val="4472C4" w:themeColor="accent1"/>
      <w:sz w:val="72"/>
      <w:szCs w:val="36"/>
    </w:rPr>
  </w:style>
  <w:style w:type="paragraph" w:customStyle="1" w:styleId="ContactDetails">
    <w:name w:val="Contact Details"/>
    <w:basedOn w:val="Normal"/>
    <w:rsid w:val="001567AE"/>
    <w:pPr>
      <w:spacing w:after="0" w:line="240" w:lineRule="auto"/>
    </w:pPr>
    <w:rPr>
      <w:rFonts w:eastAsiaTheme="minorEastAsia"/>
      <w:color w:val="7F7F7F" w:themeColor="text1" w:themeTint="80"/>
      <w:sz w:val="16"/>
      <w:szCs w:val="18"/>
    </w:rPr>
  </w:style>
  <w:style w:type="character" w:styleId="Hyperlink">
    <w:name w:val="Hyperlink"/>
    <w:basedOn w:val="DefaultParagraphFont"/>
    <w:uiPriority w:val="99"/>
    <w:unhideWhenUsed/>
    <w:rsid w:val="00DF1DC7"/>
    <w:rPr>
      <w:color w:val="0563C1" w:themeColor="hyperlink"/>
      <w:u w:val="single"/>
    </w:rPr>
  </w:style>
  <w:style w:type="character" w:styleId="UnresolvedMention">
    <w:name w:val="Unresolved Mention"/>
    <w:basedOn w:val="DefaultParagraphFont"/>
    <w:uiPriority w:val="99"/>
    <w:semiHidden/>
    <w:unhideWhenUsed/>
    <w:rsid w:val="00DF1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DDF4-4D78-42C4-8498-90C395EE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Casmere</dc:creator>
  <cp:keywords/>
  <dc:description/>
  <cp:lastModifiedBy>Edward Casmere</cp:lastModifiedBy>
  <cp:revision>24</cp:revision>
  <dcterms:created xsi:type="dcterms:W3CDTF">2020-10-17T13:23:00Z</dcterms:created>
  <dcterms:modified xsi:type="dcterms:W3CDTF">2020-11-18T21:29:00Z</dcterms:modified>
</cp:coreProperties>
</file>