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8D2AC" w14:textId="77777777" w:rsidR="006E3664" w:rsidRPr="000B78B1" w:rsidRDefault="006E3664" w:rsidP="000B78B1">
      <w:pPr>
        <w:pStyle w:val="NoSpacing"/>
        <w:jc w:val="both"/>
        <w:rPr>
          <w:sz w:val="24"/>
          <w:szCs w:val="24"/>
        </w:rPr>
      </w:pPr>
      <w:r w:rsidRPr="000B78B1">
        <w:rPr>
          <w:noProof/>
          <w:sz w:val="24"/>
          <w:szCs w:val="24"/>
        </w:rPr>
        <w:drawing>
          <wp:inline distT="0" distB="0" distL="0" distR="0" wp14:anchorId="5BBCF736" wp14:editId="7B64AD94">
            <wp:extent cx="5650992" cy="1179576"/>
            <wp:effectExtent l="0" t="0" r="698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au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0992" cy="1179576"/>
                    </a:xfrm>
                    <a:prstGeom prst="rect">
                      <a:avLst/>
                    </a:prstGeom>
                  </pic:spPr>
                </pic:pic>
              </a:graphicData>
            </a:graphic>
          </wp:inline>
        </w:drawing>
      </w:r>
    </w:p>
    <w:p w14:paraId="4656CA54" w14:textId="77777777" w:rsidR="00A87C1E" w:rsidRPr="000B78B1" w:rsidRDefault="00A87C1E" w:rsidP="000B78B1">
      <w:pPr>
        <w:pStyle w:val="NoSpacing"/>
        <w:tabs>
          <w:tab w:val="left" w:pos="2880"/>
          <w:tab w:val="left" w:pos="6120"/>
        </w:tabs>
        <w:jc w:val="both"/>
        <w:rPr>
          <w:rFonts w:cs="Arial"/>
          <w:sz w:val="24"/>
          <w:szCs w:val="24"/>
        </w:rPr>
      </w:pPr>
    </w:p>
    <w:tbl>
      <w:tblPr>
        <w:tblStyle w:val="TableGrid"/>
        <w:tblpPr w:leftFromText="180" w:rightFromText="180"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350"/>
        <w:gridCol w:w="1170"/>
        <w:gridCol w:w="3505"/>
      </w:tblGrid>
      <w:tr w:rsidR="000B78B1" w:rsidRPr="000B78B1" w14:paraId="27002743" w14:textId="77777777" w:rsidTr="00501629">
        <w:trPr>
          <w:trHeight w:val="360"/>
        </w:trPr>
        <w:tc>
          <w:tcPr>
            <w:tcW w:w="4675" w:type="dxa"/>
            <w:gridSpan w:val="2"/>
          </w:tcPr>
          <w:p w14:paraId="7E17847A" w14:textId="77777777" w:rsidR="00501629" w:rsidRPr="000B78B1" w:rsidRDefault="00501629" w:rsidP="000B78B1">
            <w:pPr>
              <w:pStyle w:val="NoSpacing"/>
              <w:tabs>
                <w:tab w:val="left" w:pos="2880"/>
                <w:tab w:val="left" w:pos="6120"/>
              </w:tabs>
              <w:jc w:val="both"/>
              <w:rPr>
                <w:rFonts w:cs="Times New Roman"/>
                <w:sz w:val="24"/>
                <w:szCs w:val="24"/>
              </w:rPr>
            </w:pPr>
            <w:r w:rsidRPr="000B78B1">
              <w:rPr>
                <w:rFonts w:cs="Times New Roman"/>
                <w:sz w:val="24"/>
                <w:szCs w:val="24"/>
              </w:rPr>
              <w:t>200 W. 22</w:t>
            </w:r>
            <w:r w:rsidRPr="000B78B1">
              <w:rPr>
                <w:rFonts w:cs="Times New Roman"/>
                <w:sz w:val="24"/>
                <w:szCs w:val="24"/>
                <w:vertAlign w:val="superscript"/>
              </w:rPr>
              <w:t>nd</w:t>
            </w:r>
            <w:r w:rsidRPr="000B78B1">
              <w:rPr>
                <w:rFonts w:cs="Times New Roman"/>
                <w:sz w:val="24"/>
                <w:szCs w:val="24"/>
              </w:rPr>
              <w:t xml:space="preserve"> Street, Ste. 210</w:t>
            </w:r>
          </w:p>
          <w:p w14:paraId="674226CB" w14:textId="77777777" w:rsidR="00501629" w:rsidRPr="000B78B1" w:rsidRDefault="00501629" w:rsidP="000B78B1">
            <w:pPr>
              <w:pStyle w:val="NoSpacing"/>
              <w:tabs>
                <w:tab w:val="left" w:pos="2880"/>
                <w:tab w:val="left" w:pos="6120"/>
              </w:tabs>
              <w:jc w:val="both"/>
              <w:rPr>
                <w:rFonts w:cs="Times New Roman"/>
                <w:sz w:val="24"/>
                <w:szCs w:val="24"/>
              </w:rPr>
            </w:pPr>
            <w:r w:rsidRPr="000B78B1">
              <w:rPr>
                <w:rFonts w:cs="Times New Roman"/>
                <w:sz w:val="24"/>
                <w:szCs w:val="24"/>
              </w:rPr>
              <w:t>Lombard, IL  60148</w:t>
            </w:r>
          </w:p>
          <w:p w14:paraId="6FD717EE" w14:textId="77777777" w:rsidR="00501629" w:rsidRPr="000B78B1" w:rsidRDefault="00501629" w:rsidP="000B78B1">
            <w:pPr>
              <w:jc w:val="both"/>
              <w:rPr>
                <w:rFonts w:cs="Times New Roman"/>
                <w:sz w:val="24"/>
                <w:szCs w:val="24"/>
              </w:rPr>
            </w:pPr>
            <w:r w:rsidRPr="000B78B1">
              <w:rPr>
                <w:rFonts w:cs="Times New Roman"/>
                <w:sz w:val="24"/>
                <w:szCs w:val="24"/>
              </w:rPr>
              <w:t>Phone (630) 426-0196</w:t>
            </w:r>
          </w:p>
        </w:tc>
        <w:tc>
          <w:tcPr>
            <w:tcW w:w="4675" w:type="dxa"/>
            <w:gridSpan w:val="2"/>
          </w:tcPr>
          <w:p w14:paraId="29BDEBAA" w14:textId="0F8C43C2" w:rsidR="00501629" w:rsidRPr="000B78B1" w:rsidRDefault="00C9415F" w:rsidP="000B78B1">
            <w:pPr>
              <w:pStyle w:val="NoSpacing"/>
              <w:tabs>
                <w:tab w:val="left" w:pos="2880"/>
                <w:tab w:val="left" w:pos="6120"/>
              </w:tabs>
              <w:jc w:val="both"/>
              <w:rPr>
                <w:rFonts w:cs="Times New Roman"/>
                <w:sz w:val="24"/>
                <w:szCs w:val="24"/>
              </w:rPr>
            </w:pPr>
            <w:r w:rsidRPr="000B78B1">
              <w:rPr>
                <w:rFonts w:cs="Times New Roman"/>
                <w:sz w:val="24"/>
                <w:szCs w:val="24"/>
              </w:rPr>
              <w:t>634 S. Arthur Ave.</w:t>
            </w:r>
          </w:p>
          <w:p w14:paraId="7606A94E" w14:textId="77777777" w:rsidR="00501629" w:rsidRPr="000B78B1" w:rsidRDefault="00501629" w:rsidP="000B78B1">
            <w:pPr>
              <w:pStyle w:val="NoSpacing"/>
              <w:tabs>
                <w:tab w:val="left" w:pos="2880"/>
                <w:tab w:val="left" w:pos="6120"/>
              </w:tabs>
              <w:jc w:val="both"/>
              <w:rPr>
                <w:rFonts w:cs="Times New Roman"/>
                <w:sz w:val="24"/>
                <w:szCs w:val="24"/>
              </w:rPr>
            </w:pPr>
            <w:r w:rsidRPr="000B78B1">
              <w:rPr>
                <w:rFonts w:cs="Times New Roman"/>
                <w:sz w:val="24"/>
                <w:szCs w:val="24"/>
              </w:rPr>
              <w:t>Arlington Heights, IL  60004</w:t>
            </w:r>
          </w:p>
          <w:p w14:paraId="45FD71B6" w14:textId="2270F8AC" w:rsidR="00501629" w:rsidRPr="000B78B1" w:rsidRDefault="00501629" w:rsidP="000B78B1">
            <w:pPr>
              <w:pStyle w:val="NoSpacing"/>
              <w:tabs>
                <w:tab w:val="left" w:pos="2880"/>
                <w:tab w:val="left" w:pos="6120"/>
              </w:tabs>
              <w:jc w:val="both"/>
              <w:rPr>
                <w:rFonts w:cs="Times New Roman"/>
                <w:sz w:val="24"/>
                <w:szCs w:val="24"/>
              </w:rPr>
            </w:pPr>
            <w:r w:rsidRPr="000B78B1">
              <w:rPr>
                <w:rFonts w:cs="Times New Roman"/>
                <w:sz w:val="24"/>
                <w:szCs w:val="24"/>
              </w:rPr>
              <w:t>Phone (847) 749-4182</w:t>
            </w:r>
          </w:p>
        </w:tc>
      </w:tr>
      <w:tr w:rsidR="000B78B1" w:rsidRPr="000B78B1" w14:paraId="22EFA5AD" w14:textId="77777777" w:rsidTr="00501629">
        <w:tc>
          <w:tcPr>
            <w:tcW w:w="3325" w:type="dxa"/>
          </w:tcPr>
          <w:p w14:paraId="4BEF0E81" w14:textId="77777777" w:rsidR="00501629" w:rsidRPr="000B78B1" w:rsidRDefault="00501629" w:rsidP="000B78B1">
            <w:pPr>
              <w:jc w:val="both"/>
              <w:rPr>
                <w:rFonts w:cs="Times New Roman"/>
                <w:sz w:val="24"/>
                <w:szCs w:val="24"/>
              </w:rPr>
            </w:pPr>
          </w:p>
        </w:tc>
        <w:tc>
          <w:tcPr>
            <w:tcW w:w="2520" w:type="dxa"/>
            <w:gridSpan w:val="2"/>
          </w:tcPr>
          <w:p w14:paraId="2D0C4A8C" w14:textId="77777777" w:rsidR="00501629" w:rsidRPr="000B78B1" w:rsidRDefault="00501629" w:rsidP="000B78B1">
            <w:pPr>
              <w:jc w:val="both"/>
              <w:rPr>
                <w:rFonts w:cs="Times New Roman"/>
                <w:sz w:val="24"/>
                <w:szCs w:val="24"/>
              </w:rPr>
            </w:pPr>
            <w:r w:rsidRPr="000B78B1">
              <w:rPr>
                <w:rFonts w:cs="Times New Roman"/>
                <w:sz w:val="24"/>
                <w:szCs w:val="24"/>
              </w:rPr>
              <w:t>www.atclaw.com</w:t>
            </w:r>
          </w:p>
        </w:tc>
        <w:tc>
          <w:tcPr>
            <w:tcW w:w="3505" w:type="dxa"/>
          </w:tcPr>
          <w:p w14:paraId="4B94B4FA" w14:textId="77777777" w:rsidR="00501629" w:rsidRPr="000B78B1" w:rsidRDefault="00501629" w:rsidP="000B78B1">
            <w:pPr>
              <w:jc w:val="both"/>
              <w:rPr>
                <w:rFonts w:cs="Times New Roman"/>
                <w:sz w:val="24"/>
                <w:szCs w:val="24"/>
              </w:rPr>
            </w:pPr>
          </w:p>
        </w:tc>
      </w:tr>
      <w:tr w:rsidR="000B78B1" w:rsidRPr="000B78B1" w14:paraId="2BAE89DF" w14:textId="77777777" w:rsidTr="00501629">
        <w:tc>
          <w:tcPr>
            <w:tcW w:w="3325" w:type="dxa"/>
          </w:tcPr>
          <w:p w14:paraId="5EB3A2EE" w14:textId="77777777" w:rsidR="00501629" w:rsidRPr="000B78B1" w:rsidRDefault="00501629" w:rsidP="000B78B1">
            <w:pPr>
              <w:jc w:val="both"/>
              <w:rPr>
                <w:rFonts w:cs="Times New Roman"/>
                <w:sz w:val="24"/>
                <w:szCs w:val="24"/>
              </w:rPr>
            </w:pPr>
          </w:p>
        </w:tc>
        <w:tc>
          <w:tcPr>
            <w:tcW w:w="2520" w:type="dxa"/>
            <w:gridSpan w:val="2"/>
          </w:tcPr>
          <w:p w14:paraId="2C7E706F" w14:textId="77777777" w:rsidR="00501629" w:rsidRPr="000B78B1" w:rsidRDefault="00501629" w:rsidP="000B78B1">
            <w:pPr>
              <w:jc w:val="both"/>
              <w:rPr>
                <w:rFonts w:cs="Times New Roman"/>
                <w:sz w:val="24"/>
                <w:szCs w:val="24"/>
              </w:rPr>
            </w:pPr>
          </w:p>
        </w:tc>
        <w:tc>
          <w:tcPr>
            <w:tcW w:w="3505" w:type="dxa"/>
          </w:tcPr>
          <w:p w14:paraId="09AC225A" w14:textId="20E38172" w:rsidR="00501629" w:rsidRPr="000B78B1" w:rsidRDefault="00501629" w:rsidP="000B78B1">
            <w:pPr>
              <w:jc w:val="center"/>
              <w:rPr>
                <w:rFonts w:cs="Times New Roman"/>
                <w:sz w:val="24"/>
                <w:szCs w:val="24"/>
              </w:rPr>
            </w:pPr>
            <w:r w:rsidRPr="000B78B1">
              <w:rPr>
                <w:rFonts w:cs="Times New Roman"/>
                <w:sz w:val="24"/>
                <w:szCs w:val="24"/>
              </w:rPr>
              <w:t xml:space="preserve">Sender’s Email: </w:t>
            </w:r>
            <w:r w:rsidR="00831459" w:rsidRPr="000B78B1">
              <w:rPr>
                <w:rFonts w:cs="Times New Roman"/>
                <w:sz w:val="24"/>
                <w:szCs w:val="24"/>
              </w:rPr>
              <w:t>atraub</w:t>
            </w:r>
            <w:r w:rsidRPr="000B78B1">
              <w:rPr>
                <w:rFonts w:cs="Times New Roman"/>
                <w:sz w:val="24"/>
                <w:szCs w:val="24"/>
              </w:rPr>
              <w:t>@atclaw.com</w:t>
            </w:r>
          </w:p>
        </w:tc>
      </w:tr>
    </w:tbl>
    <w:p w14:paraId="0A9CDB0D" w14:textId="77777777" w:rsidR="00A654E0" w:rsidRPr="000B78B1" w:rsidRDefault="00A654E0" w:rsidP="000B78B1">
      <w:pPr>
        <w:pStyle w:val="NoSpacing"/>
        <w:tabs>
          <w:tab w:val="left" w:pos="2880"/>
          <w:tab w:val="left" w:pos="6120"/>
        </w:tabs>
        <w:jc w:val="both"/>
        <w:rPr>
          <w:rFonts w:cs="Arial"/>
          <w:sz w:val="24"/>
          <w:szCs w:val="24"/>
        </w:rPr>
      </w:pPr>
    </w:p>
    <w:p w14:paraId="39BB843E" w14:textId="6A28675C" w:rsidR="00831459" w:rsidRPr="000B78B1" w:rsidRDefault="00831459" w:rsidP="000B78B1">
      <w:pPr>
        <w:spacing w:after="0" w:line="240" w:lineRule="auto"/>
        <w:ind w:firstLine="720"/>
        <w:jc w:val="both"/>
        <w:rPr>
          <w:sz w:val="24"/>
          <w:szCs w:val="24"/>
        </w:rPr>
      </w:pPr>
      <w:r w:rsidRPr="000B78B1">
        <w:rPr>
          <w:sz w:val="24"/>
          <w:szCs w:val="24"/>
        </w:rPr>
        <w:t>Angel M. Traub is a family and estates attorney and principal owner of the all-female law firm of A. Traub &amp; Associates, founded in 2001, with offices located in Lombard</w:t>
      </w:r>
      <w:r w:rsidR="00C9415F" w:rsidRPr="000B78B1">
        <w:rPr>
          <w:sz w:val="24"/>
          <w:szCs w:val="24"/>
        </w:rPr>
        <w:t>,</w:t>
      </w:r>
      <w:r w:rsidRPr="000B78B1">
        <w:rPr>
          <w:sz w:val="24"/>
          <w:szCs w:val="24"/>
        </w:rPr>
        <w:t xml:space="preserve"> Arlington </w:t>
      </w:r>
      <w:proofErr w:type="gramStart"/>
      <w:r w:rsidRPr="000B78B1">
        <w:rPr>
          <w:sz w:val="24"/>
          <w:szCs w:val="24"/>
        </w:rPr>
        <w:t>Heights</w:t>
      </w:r>
      <w:proofErr w:type="gramEnd"/>
      <w:r w:rsidR="00C9415F" w:rsidRPr="000B78B1">
        <w:rPr>
          <w:sz w:val="24"/>
          <w:szCs w:val="24"/>
        </w:rPr>
        <w:t xml:space="preserve"> and Wheaton</w:t>
      </w:r>
      <w:r w:rsidRPr="000B78B1">
        <w:rPr>
          <w:sz w:val="24"/>
          <w:szCs w:val="24"/>
        </w:rPr>
        <w:t xml:space="preserve">.  She practices primarily in the areas of Family Law, </w:t>
      </w:r>
      <w:r w:rsidR="00C9415F" w:rsidRPr="000B78B1">
        <w:rPr>
          <w:sz w:val="24"/>
          <w:szCs w:val="24"/>
        </w:rPr>
        <w:t xml:space="preserve">Mediation, Representation of Children, </w:t>
      </w:r>
      <w:r w:rsidRPr="000B78B1">
        <w:rPr>
          <w:sz w:val="24"/>
          <w:szCs w:val="24"/>
        </w:rPr>
        <w:t xml:space="preserve">Adoption, Estate Planning, Probate, Trust Administration, Guardianship and Real Estate.  </w:t>
      </w:r>
    </w:p>
    <w:p w14:paraId="69CD1151" w14:textId="77777777" w:rsidR="00831459" w:rsidRPr="000B78B1" w:rsidRDefault="00831459" w:rsidP="000B78B1">
      <w:pPr>
        <w:spacing w:after="0" w:line="240" w:lineRule="auto"/>
        <w:jc w:val="both"/>
        <w:rPr>
          <w:sz w:val="24"/>
          <w:szCs w:val="24"/>
        </w:rPr>
      </w:pPr>
    </w:p>
    <w:p w14:paraId="7B1E459C" w14:textId="77777777" w:rsidR="00831459" w:rsidRPr="000B78B1" w:rsidRDefault="00831459" w:rsidP="000B78B1">
      <w:pPr>
        <w:spacing w:after="0" w:line="240" w:lineRule="auto"/>
        <w:ind w:firstLine="720"/>
        <w:jc w:val="both"/>
        <w:rPr>
          <w:sz w:val="24"/>
          <w:szCs w:val="24"/>
        </w:rPr>
      </w:pPr>
      <w:r w:rsidRPr="000B78B1">
        <w:rPr>
          <w:sz w:val="24"/>
          <w:szCs w:val="24"/>
        </w:rPr>
        <w:t xml:space="preserve">Angel graduated in 1998 from Northern Illinois University with her BA, </w:t>
      </w:r>
      <w:r w:rsidRPr="000B78B1">
        <w:rPr>
          <w:i/>
          <w:sz w:val="24"/>
          <w:szCs w:val="24"/>
        </w:rPr>
        <w:t>summa cum laude</w:t>
      </w:r>
      <w:r w:rsidRPr="000B78B1">
        <w:rPr>
          <w:sz w:val="24"/>
          <w:szCs w:val="24"/>
        </w:rPr>
        <w:t xml:space="preserve">, and University Honors.  She majored in Corporate Communications, with a minor in Spanish.  She also was a Presidential Academic Awardee. </w:t>
      </w:r>
    </w:p>
    <w:p w14:paraId="5361752C" w14:textId="77777777" w:rsidR="00831459" w:rsidRPr="000B78B1" w:rsidRDefault="00831459" w:rsidP="000B78B1">
      <w:pPr>
        <w:spacing w:after="0" w:line="240" w:lineRule="auto"/>
        <w:jc w:val="both"/>
        <w:rPr>
          <w:sz w:val="24"/>
          <w:szCs w:val="24"/>
        </w:rPr>
      </w:pPr>
    </w:p>
    <w:p w14:paraId="730FA7C9" w14:textId="7CF5B12F" w:rsidR="00831459" w:rsidRPr="000B78B1" w:rsidRDefault="00831459" w:rsidP="000B78B1">
      <w:pPr>
        <w:spacing w:after="0" w:line="240" w:lineRule="auto"/>
        <w:ind w:firstLine="720"/>
        <w:jc w:val="both"/>
        <w:rPr>
          <w:smallCaps/>
          <w:sz w:val="24"/>
          <w:szCs w:val="24"/>
        </w:rPr>
      </w:pPr>
      <w:r w:rsidRPr="000B78B1">
        <w:rPr>
          <w:sz w:val="24"/>
          <w:szCs w:val="24"/>
        </w:rPr>
        <w:t>In 2001 Angel graduated from The John Marshall Law School with a</w:t>
      </w:r>
      <w:r w:rsidRPr="000B78B1">
        <w:rPr>
          <w:b/>
          <w:sz w:val="24"/>
          <w:szCs w:val="24"/>
        </w:rPr>
        <w:t xml:space="preserve"> </w:t>
      </w:r>
      <w:r w:rsidRPr="000B78B1">
        <w:rPr>
          <w:sz w:val="24"/>
          <w:szCs w:val="24"/>
        </w:rPr>
        <w:t xml:space="preserve">JD, </w:t>
      </w:r>
      <w:r w:rsidRPr="000B78B1">
        <w:rPr>
          <w:i/>
          <w:sz w:val="24"/>
          <w:szCs w:val="24"/>
        </w:rPr>
        <w:t>cum laude</w:t>
      </w:r>
      <w:r w:rsidRPr="000B78B1">
        <w:rPr>
          <w:sz w:val="24"/>
          <w:szCs w:val="24"/>
        </w:rPr>
        <w:t xml:space="preserve">.  She was selected a John Marshall Distinguished Scholar and was a member of the Order of John Marshall, Honorary Scholarship Society.  </w:t>
      </w:r>
      <w:r w:rsidRPr="000B78B1">
        <w:rPr>
          <w:rFonts w:cs="Arial"/>
          <w:sz w:val="24"/>
          <w:szCs w:val="24"/>
          <w:shd w:val="clear" w:color="auto" w:fill="FFFFFF"/>
        </w:rPr>
        <w:t xml:space="preserve">She served as a member of The John Marshall Law Review (1999 to 2001). She participated in the National Mock Trial Competition (NTC) in 2001 and is a regional winner of the Association of Trial Lawyers of America (ATLA) Trial Advocacy Competition in 2000. She also served as an intern for Honorable Ronald Guzman, Federal District Court, Northern District of Illinois in 2000. </w:t>
      </w:r>
      <w:r w:rsidRPr="000B78B1">
        <w:rPr>
          <w:sz w:val="24"/>
          <w:szCs w:val="24"/>
        </w:rPr>
        <w:t>She also has served on The John Marshall Law School Alumni Committee and Mentor Program.</w:t>
      </w:r>
      <w:r w:rsidR="000B2AAE" w:rsidRPr="000B78B1">
        <w:rPr>
          <w:sz w:val="24"/>
          <w:szCs w:val="24"/>
        </w:rPr>
        <w:t xml:space="preserve">  </w:t>
      </w:r>
      <w:r w:rsidRPr="000B78B1">
        <w:rPr>
          <w:rFonts w:cs="Arial"/>
          <w:sz w:val="24"/>
          <w:szCs w:val="24"/>
          <w:shd w:val="clear" w:color="auto" w:fill="FFFFFF"/>
        </w:rPr>
        <w:t>Angel was admitted to practice in the State of Illinois and the Northern District of Illinois in 2001.</w:t>
      </w:r>
    </w:p>
    <w:p w14:paraId="61E5BB06" w14:textId="77777777" w:rsidR="00C9415F" w:rsidRPr="000B78B1" w:rsidRDefault="00C9415F" w:rsidP="000B78B1">
      <w:pPr>
        <w:ind w:firstLine="720"/>
        <w:jc w:val="both"/>
        <w:rPr>
          <w:rFonts w:cs="Arial"/>
          <w:sz w:val="24"/>
          <w:szCs w:val="24"/>
          <w:shd w:val="clear" w:color="auto" w:fill="FFFFFF"/>
        </w:rPr>
      </w:pPr>
    </w:p>
    <w:p w14:paraId="163470D3" w14:textId="754D55D9" w:rsidR="00831459" w:rsidRPr="000B78B1" w:rsidRDefault="00831459" w:rsidP="000B78B1">
      <w:pPr>
        <w:ind w:firstLine="720"/>
        <w:jc w:val="both"/>
        <w:rPr>
          <w:sz w:val="24"/>
          <w:szCs w:val="24"/>
        </w:rPr>
      </w:pPr>
      <w:r w:rsidRPr="000B78B1">
        <w:rPr>
          <w:rFonts w:cs="Arial"/>
          <w:sz w:val="24"/>
          <w:szCs w:val="24"/>
          <w:shd w:val="clear" w:color="auto" w:fill="FFFFFF"/>
        </w:rPr>
        <w:t>Angel</w:t>
      </w:r>
      <w:r w:rsidRPr="000B78B1">
        <w:rPr>
          <w:sz w:val="24"/>
          <w:szCs w:val="24"/>
        </w:rPr>
        <w:t xml:space="preserve"> is a strong advocate for children.  She is qualified as a GAL and Child’s Representative for children in domestic relations for </w:t>
      </w:r>
      <w:hyperlink r:id="rId9" w:history="1">
        <w:r w:rsidRPr="000B78B1">
          <w:rPr>
            <w:rFonts w:cs="Arial"/>
            <w:b/>
            <w:bCs/>
            <w:sz w:val="24"/>
            <w:szCs w:val="24"/>
            <w:u w:val="single"/>
            <w:bdr w:val="none" w:sz="0" w:space="0" w:color="auto" w:frame="1"/>
            <w:shd w:val="clear" w:color="auto" w:fill="FFFFFF"/>
          </w:rPr>
          <w:t>family law</w:t>
        </w:r>
      </w:hyperlink>
      <w:r w:rsidRPr="000B78B1">
        <w:rPr>
          <w:rFonts w:cs="Arial"/>
          <w:sz w:val="24"/>
          <w:szCs w:val="24"/>
          <w:shd w:val="clear" w:color="auto" w:fill="FFFFFF"/>
        </w:rPr>
        <w:t>, </w:t>
      </w:r>
      <w:hyperlink r:id="rId10" w:history="1">
        <w:r w:rsidRPr="000B78B1">
          <w:rPr>
            <w:rFonts w:cs="Arial"/>
            <w:b/>
            <w:bCs/>
            <w:sz w:val="24"/>
            <w:szCs w:val="24"/>
            <w:u w:val="single"/>
            <w:bdr w:val="none" w:sz="0" w:space="0" w:color="auto" w:frame="1"/>
            <w:shd w:val="clear" w:color="auto" w:fill="FFFFFF"/>
          </w:rPr>
          <w:t>divorce</w:t>
        </w:r>
      </w:hyperlink>
      <w:r w:rsidRPr="000B78B1">
        <w:rPr>
          <w:rFonts w:cs="Arial"/>
          <w:sz w:val="24"/>
          <w:szCs w:val="24"/>
          <w:shd w:val="clear" w:color="auto" w:fill="FFFFFF"/>
        </w:rPr>
        <w:t>, </w:t>
      </w:r>
      <w:hyperlink r:id="rId11" w:history="1">
        <w:r w:rsidRPr="000B78B1">
          <w:rPr>
            <w:rFonts w:cs="Arial"/>
            <w:b/>
            <w:bCs/>
            <w:sz w:val="24"/>
            <w:szCs w:val="24"/>
            <w:u w:val="single"/>
            <w:bdr w:val="none" w:sz="0" w:space="0" w:color="auto" w:frame="1"/>
            <w:shd w:val="clear" w:color="auto" w:fill="FFFFFF"/>
          </w:rPr>
          <w:t>child custody</w:t>
        </w:r>
      </w:hyperlink>
      <w:r w:rsidRPr="000B78B1">
        <w:rPr>
          <w:rFonts w:cs="Arial"/>
          <w:sz w:val="24"/>
          <w:szCs w:val="24"/>
          <w:shd w:val="clear" w:color="auto" w:fill="FFFFFF"/>
        </w:rPr>
        <w:t xml:space="preserve"> (allocation of parental responsibilities), </w:t>
      </w:r>
      <w:r w:rsidRPr="000B78B1">
        <w:rPr>
          <w:sz w:val="24"/>
          <w:szCs w:val="24"/>
        </w:rPr>
        <w:t>and also in adoption and disabled guardianships.  She has been committed to serving as a GAL for over 15 years, handling many child visitation and parental allocation (custody) cases in DuPage</w:t>
      </w:r>
      <w:r w:rsidR="00C9415F" w:rsidRPr="000B78B1">
        <w:rPr>
          <w:sz w:val="24"/>
          <w:szCs w:val="24"/>
        </w:rPr>
        <w:t>,</w:t>
      </w:r>
      <w:r w:rsidRPr="000B78B1">
        <w:rPr>
          <w:sz w:val="24"/>
          <w:szCs w:val="24"/>
        </w:rPr>
        <w:t xml:space="preserve"> Cook </w:t>
      </w:r>
      <w:r w:rsidR="00C9415F" w:rsidRPr="000B78B1">
        <w:rPr>
          <w:sz w:val="24"/>
          <w:szCs w:val="24"/>
        </w:rPr>
        <w:t xml:space="preserve">and Will </w:t>
      </w:r>
      <w:r w:rsidRPr="000B78B1">
        <w:rPr>
          <w:sz w:val="24"/>
          <w:szCs w:val="24"/>
        </w:rPr>
        <w:t xml:space="preserve">County.  She has been a presenter at several Guardian ad Litem legal education seminars and the DuPage County semi-annual training.  </w:t>
      </w:r>
    </w:p>
    <w:p w14:paraId="74D91D8D" w14:textId="77777777" w:rsidR="00831459" w:rsidRPr="000B78B1" w:rsidRDefault="00831459" w:rsidP="000B78B1">
      <w:pPr>
        <w:ind w:firstLine="720"/>
        <w:jc w:val="both"/>
        <w:rPr>
          <w:sz w:val="24"/>
          <w:szCs w:val="24"/>
        </w:rPr>
      </w:pPr>
      <w:r w:rsidRPr="000B78B1">
        <w:rPr>
          <w:sz w:val="24"/>
          <w:szCs w:val="24"/>
        </w:rPr>
        <w:t xml:space="preserve">Angel is also certified in divorce and parental allocation (custody) mediation and is also a certified civil litigation and family law mediator.  She is court approved in DuPage, Cook, Kane </w:t>
      </w:r>
      <w:r w:rsidRPr="000B78B1">
        <w:rPr>
          <w:sz w:val="24"/>
          <w:szCs w:val="24"/>
        </w:rPr>
        <w:lastRenderedPageBreak/>
        <w:t>and Will counties, and is also approved for the Cook County Financial Mediator list.  She is also trained and certified in collaborative divorce law.   She is also a certified arbitrator for DuPage County.</w:t>
      </w:r>
    </w:p>
    <w:p w14:paraId="484F8E54" w14:textId="77777777" w:rsidR="00831459" w:rsidRPr="000B78B1" w:rsidRDefault="00831459" w:rsidP="000B78B1">
      <w:pPr>
        <w:jc w:val="both"/>
        <w:rPr>
          <w:sz w:val="24"/>
          <w:szCs w:val="24"/>
        </w:rPr>
      </w:pPr>
      <w:r w:rsidRPr="000B78B1">
        <w:rPr>
          <w:sz w:val="24"/>
          <w:szCs w:val="24"/>
        </w:rPr>
        <w:t>Angel is very active in Bar Associations:</w:t>
      </w:r>
    </w:p>
    <w:p w14:paraId="2F13F9C5" w14:textId="77777777" w:rsidR="00831459" w:rsidRPr="000B78B1" w:rsidRDefault="00831459" w:rsidP="000B78B1">
      <w:pPr>
        <w:numPr>
          <w:ilvl w:val="0"/>
          <w:numId w:val="1"/>
        </w:numPr>
        <w:spacing w:after="0" w:line="240" w:lineRule="auto"/>
        <w:jc w:val="both"/>
        <w:rPr>
          <w:sz w:val="24"/>
          <w:szCs w:val="24"/>
        </w:rPr>
      </w:pPr>
      <w:r w:rsidRPr="000B78B1">
        <w:rPr>
          <w:sz w:val="24"/>
          <w:szCs w:val="24"/>
        </w:rPr>
        <w:t>DCBA (DuPage County Bar Association)</w:t>
      </w:r>
    </w:p>
    <w:p w14:paraId="3203DC62" w14:textId="77777777" w:rsidR="00C9415F" w:rsidRPr="000B78B1" w:rsidRDefault="00C9415F" w:rsidP="000B78B1">
      <w:pPr>
        <w:numPr>
          <w:ilvl w:val="1"/>
          <w:numId w:val="1"/>
        </w:numPr>
        <w:spacing w:after="0" w:line="240" w:lineRule="auto"/>
        <w:jc w:val="both"/>
        <w:rPr>
          <w:sz w:val="24"/>
          <w:szCs w:val="24"/>
        </w:rPr>
      </w:pPr>
      <w:r w:rsidRPr="000B78B1">
        <w:rPr>
          <w:sz w:val="24"/>
          <w:szCs w:val="24"/>
        </w:rPr>
        <w:t xml:space="preserve">DCBA Second Vice President, Currently </w:t>
      </w:r>
    </w:p>
    <w:p w14:paraId="2C61B875" w14:textId="498C9A2F" w:rsidR="00831459" w:rsidRPr="000B78B1" w:rsidRDefault="00831459" w:rsidP="000B78B1">
      <w:pPr>
        <w:numPr>
          <w:ilvl w:val="1"/>
          <w:numId w:val="1"/>
        </w:numPr>
        <w:spacing w:after="0" w:line="240" w:lineRule="auto"/>
        <w:jc w:val="both"/>
        <w:rPr>
          <w:sz w:val="24"/>
          <w:szCs w:val="24"/>
        </w:rPr>
      </w:pPr>
      <w:r w:rsidRPr="000B78B1">
        <w:rPr>
          <w:sz w:val="24"/>
          <w:szCs w:val="24"/>
        </w:rPr>
        <w:t>Board of Directors, 2007-2012</w:t>
      </w:r>
    </w:p>
    <w:p w14:paraId="3BEE3BB1" w14:textId="77777777" w:rsidR="00831459" w:rsidRPr="000B78B1" w:rsidRDefault="00831459" w:rsidP="000B78B1">
      <w:pPr>
        <w:numPr>
          <w:ilvl w:val="1"/>
          <w:numId w:val="1"/>
        </w:numPr>
        <w:spacing w:after="0" w:line="240" w:lineRule="auto"/>
        <w:jc w:val="both"/>
        <w:rPr>
          <w:sz w:val="24"/>
          <w:szCs w:val="24"/>
        </w:rPr>
      </w:pPr>
      <w:r w:rsidRPr="000B78B1">
        <w:rPr>
          <w:sz w:val="24"/>
          <w:szCs w:val="24"/>
        </w:rPr>
        <w:t>DCBA Assistant Treasurer, Executive Committee, 2018 to present</w:t>
      </w:r>
    </w:p>
    <w:p w14:paraId="458EC600" w14:textId="77777777" w:rsidR="00831459" w:rsidRPr="000B78B1" w:rsidRDefault="00831459" w:rsidP="000B78B1">
      <w:pPr>
        <w:numPr>
          <w:ilvl w:val="1"/>
          <w:numId w:val="1"/>
        </w:numPr>
        <w:spacing w:after="0" w:line="240" w:lineRule="auto"/>
        <w:jc w:val="both"/>
        <w:rPr>
          <w:sz w:val="24"/>
          <w:szCs w:val="24"/>
        </w:rPr>
      </w:pPr>
      <w:r w:rsidRPr="000B78B1">
        <w:rPr>
          <w:sz w:val="24"/>
          <w:szCs w:val="24"/>
        </w:rPr>
        <w:t xml:space="preserve">DCBA Chair Family Law Committee, Chair Real Estate Committee, Chair Membership Committee, Judiciary Committee, </w:t>
      </w:r>
    </w:p>
    <w:p w14:paraId="114EC2F9" w14:textId="77777777" w:rsidR="00831459" w:rsidRPr="000B78B1" w:rsidRDefault="00831459" w:rsidP="000B78B1">
      <w:pPr>
        <w:numPr>
          <w:ilvl w:val="1"/>
          <w:numId w:val="1"/>
        </w:numPr>
        <w:spacing w:after="0" w:line="240" w:lineRule="auto"/>
        <w:jc w:val="both"/>
        <w:rPr>
          <w:sz w:val="24"/>
          <w:szCs w:val="24"/>
        </w:rPr>
      </w:pPr>
      <w:r w:rsidRPr="000B78B1">
        <w:rPr>
          <w:sz w:val="24"/>
          <w:szCs w:val="24"/>
        </w:rPr>
        <w:t xml:space="preserve">She </w:t>
      </w:r>
      <w:r w:rsidRPr="000B78B1">
        <w:rPr>
          <w:rFonts w:cs="Arial"/>
          <w:sz w:val="24"/>
          <w:szCs w:val="24"/>
          <w:shd w:val="clear" w:color="auto" w:fill="FFFFFF"/>
        </w:rPr>
        <w:t xml:space="preserve">is a committed participant in the DCBA's Annual Judge's </w:t>
      </w:r>
      <w:proofErr w:type="spellStart"/>
      <w:r w:rsidRPr="000B78B1">
        <w:rPr>
          <w:rFonts w:cs="Arial"/>
          <w:sz w:val="24"/>
          <w:szCs w:val="24"/>
          <w:shd w:val="clear" w:color="auto" w:fill="FFFFFF"/>
        </w:rPr>
        <w:t>Nite</w:t>
      </w:r>
      <w:proofErr w:type="spellEnd"/>
      <w:r w:rsidRPr="000B78B1">
        <w:rPr>
          <w:rFonts w:cs="Arial"/>
          <w:sz w:val="24"/>
          <w:szCs w:val="24"/>
          <w:shd w:val="clear" w:color="auto" w:fill="FFFFFF"/>
        </w:rPr>
        <w:t xml:space="preserve"> production, and was Chair and Producer of the show </w:t>
      </w:r>
      <w:r w:rsidRPr="000B78B1">
        <w:rPr>
          <w:sz w:val="24"/>
          <w:szCs w:val="24"/>
        </w:rPr>
        <w:t xml:space="preserve">from </w:t>
      </w:r>
      <w:r w:rsidRPr="000B78B1">
        <w:rPr>
          <w:rFonts w:cs="Arial"/>
          <w:sz w:val="24"/>
          <w:szCs w:val="24"/>
          <w:shd w:val="clear" w:color="auto" w:fill="FFFFFF"/>
        </w:rPr>
        <w:t>2009 to 2014</w:t>
      </w:r>
      <w:r w:rsidRPr="000B78B1">
        <w:rPr>
          <w:sz w:val="24"/>
          <w:szCs w:val="24"/>
        </w:rPr>
        <w:t xml:space="preserve"> </w:t>
      </w:r>
    </w:p>
    <w:p w14:paraId="159A7D30" w14:textId="77777777" w:rsidR="00831459" w:rsidRPr="000B78B1" w:rsidRDefault="00831459" w:rsidP="000B78B1">
      <w:pPr>
        <w:numPr>
          <w:ilvl w:val="0"/>
          <w:numId w:val="1"/>
        </w:numPr>
        <w:spacing w:after="0" w:line="240" w:lineRule="auto"/>
        <w:jc w:val="both"/>
        <w:rPr>
          <w:sz w:val="24"/>
          <w:szCs w:val="24"/>
        </w:rPr>
      </w:pPr>
      <w:r w:rsidRPr="000B78B1">
        <w:rPr>
          <w:sz w:val="24"/>
          <w:szCs w:val="24"/>
        </w:rPr>
        <w:t xml:space="preserve">ISBA </w:t>
      </w:r>
    </w:p>
    <w:p w14:paraId="62C14CCA" w14:textId="77777777" w:rsidR="00831459" w:rsidRPr="000B78B1" w:rsidRDefault="00831459" w:rsidP="000B78B1">
      <w:pPr>
        <w:numPr>
          <w:ilvl w:val="1"/>
          <w:numId w:val="1"/>
        </w:numPr>
        <w:spacing w:after="0" w:line="240" w:lineRule="auto"/>
        <w:jc w:val="both"/>
        <w:rPr>
          <w:sz w:val="24"/>
          <w:szCs w:val="24"/>
        </w:rPr>
      </w:pPr>
      <w:r w:rsidRPr="000B78B1">
        <w:rPr>
          <w:sz w:val="24"/>
          <w:szCs w:val="24"/>
        </w:rPr>
        <w:t xml:space="preserve">Foundation Fellow </w:t>
      </w:r>
    </w:p>
    <w:p w14:paraId="2CABBD9F" w14:textId="654DF05F" w:rsidR="00831459" w:rsidRPr="000B78B1" w:rsidRDefault="00831459" w:rsidP="000B78B1">
      <w:pPr>
        <w:numPr>
          <w:ilvl w:val="1"/>
          <w:numId w:val="1"/>
        </w:numPr>
        <w:spacing w:after="0" w:line="240" w:lineRule="auto"/>
        <w:jc w:val="both"/>
        <w:rPr>
          <w:sz w:val="24"/>
          <w:szCs w:val="24"/>
        </w:rPr>
      </w:pPr>
      <w:r w:rsidRPr="000B78B1">
        <w:rPr>
          <w:sz w:val="24"/>
          <w:szCs w:val="24"/>
        </w:rPr>
        <w:t>Assembly, 2019</w:t>
      </w:r>
      <w:r w:rsidR="00C9415F" w:rsidRPr="000B78B1">
        <w:rPr>
          <w:sz w:val="24"/>
          <w:szCs w:val="24"/>
        </w:rPr>
        <w:t>, 2020</w:t>
      </w:r>
    </w:p>
    <w:p w14:paraId="5396473D" w14:textId="08C2290A" w:rsidR="00831459" w:rsidRPr="000B78B1" w:rsidRDefault="00C9415F" w:rsidP="000B78B1">
      <w:pPr>
        <w:numPr>
          <w:ilvl w:val="1"/>
          <w:numId w:val="1"/>
        </w:numPr>
        <w:spacing w:after="0" w:line="240" w:lineRule="auto"/>
        <w:jc w:val="both"/>
        <w:rPr>
          <w:sz w:val="24"/>
          <w:szCs w:val="24"/>
        </w:rPr>
      </w:pPr>
      <w:r w:rsidRPr="000B78B1">
        <w:rPr>
          <w:sz w:val="24"/>
          <w:szCs w:val="24"/>
        </w:rPr>
        <w:t>A</w:t>
      </w:r>
      <w:r w:rsidR="00831459" w:rsidRPr="000B78B1">
        <w:rPr>
          <w:sz w:val="24"/>
          <w:szCs w:val="24"/>
        </w:rPr>
        <w:t xml:space="preserve">ppointed to </w:t>
      </w:r>
      <w:r w:rsidR="00831459" w:rsidRPr="000B78B1">
        <w:rPr>
          <w:rFonts w:cs="TimesNewRoman"/>
          <w:sz w:val="24"/>
          <w:szCs w:val="24"/>
        </w:rPr>
        <w:t>Family Law Section Council for 2019-2020</w:t>
      </w:r>
      <w:r w:rsidRPr="000B78B1">
        <w:rPr>
          <w:rFonts w:cs="TimesNewRoman"/>
          <w:sz w:val="24"/>
          <w:szCs w:val="24"/>
        </w:rPr>
        <w:t>, 2020-2021</w:t>
      </w:r>
    </w:p>
    <w:p w14:paraId="4737DE21" w14:textId="77777777" w:rsidR="00831459" w:rsidRPr="000B78B1" w:rsidRDefault="00831459" w:rsidP="000B78B1">
      <w:pPr>
        <w:numPr>
          <w:ilvl w:val="0"/>
          <w:numId w:val="1"/>
        </w:numPr>
        <w:spacing w:after="0" w:line="240" w:lineRule="auto"/>
        <w:jc w:val="both"/>
        <w:rPr>
          <w:sz w:val="24"/>
          <w:szCs w:val="24"/>
        </w:rPr>
      </w:pPr>
      <w:r w:rsidRPr="000B78B1">
        <w:rPr>
          <w:sz w:val="24"/>
          <w:szCs w:val="24"/>
        </w:rPr>
        <w:t xml:space="preserve">DAWL (DuPage association of Women Lawyers), </w:t>
      </w:r>
    </w:p>
    <w:p w14:paraId="45517234" w14:textId="77777777" w:rsidR="00831459" w:rsidRPr="000B78B1" w:rsidRDefault="00831459" w:rsidP="000B78B1">
      <w:pPr>
        <w:numPr>
          <w:ilvl w:val="1"/>
          <w:numId w:val="1"/>
        </w:numPr>
        <w:spacing w:after="0" w:line="240" w:lineRule="auto"/>
        <w:jc w:val="both"/>
        <w:rPr>
          <w:sz w:val="24"/>
          <w:szCs w:val="24"/>
        </w:rPr>
      </w:pPr>
      <w:r w:rsidRPr="000B78B1">
        <w:rPr>
          <w:sz w:val="24"/>
          <w:szCs w:val="24"/>
        </w:rPr>
        <w:t xml:space="preserve">Past-President, 2007-2008 </w:t>
      </w:r>
    </w:p>
    <w:p w14:paraId="6097030A" w14:textId="77777777" w:rsidR="00831459" w:rsidRPr="000B78B1" w:rsidRDefault="00831459" w:rsidP="000B78B1">
      <w:pPr>
        <w:pStyle w:val="ListParagraph"/>
        <w:numPr>
          <w:ilvl w:val="0"/>
          <w:numId w:val="1"/>
        </w:numPr>
        <w:spacing w:after="0" w:line="240" w:lineRule="auto"/>
        <w:jc w:val="both"/>
        <w:rPr>
          <w:sz w:val="24"/>
          <w:szCs w:val="24"/>
        </w:rPr>
      </w:pPr>
      <w:r w:rsidRPr="000B78B1">
        <w:rPr>
          <w:sz w:val="24"/>
          <w:szCs w:val="24"/>
        </w:rPr>
        <w:t xml:space="preserve">American Inns of Court, DuPage County Chapter, 2007 to 2014 Team Leader 2008-2010, </w:t>
      </w:r>
    </w:p>
    <w:p w14:paraId="1C5C81C8" w14:textId="77777777" w:rsidR="00831459" w:rsidRPr="000B78B1" w:rsidRDefault="00831459" w:rsidP="000B78B1">
      <w:pPr>
        <w:numPr>
          <w:ilvl w:val="0"/>
          <w:numId w:val="1"/>
        </w:numPr>
        <w:spacing w:after="0" w:line="240" w:lineRule="auto"/>
        <w:jc w:val="both"/>
        <w:rPr>
          <w:sz w:val="24"/>
          <w:szCs w:val="24"/>
        </w:rPr>
      </w:pPr>
      <w:r w:rsidRPr="000B78B1">
        <w:rPr>
          <w:sz w:val="24"/>
          <w:szCs w:val="24"/>
        </w:rPr>
        <w:t>NWSBA (Northwest Suburban Bar Association) Member</w:t>
      </w:r>
    </w:p>
    <w:p w14:paraId="23EBA5C2" w14:textId="77777777" w:rsidR="00831459" w:rsidRPr="000B78B1" w:rsidRDefault="00831459" w:rsidP="000B78B1">
      <w:pPr>
        <w:numPr>
          <w:ilvl w:val="0"/>
          <w:numId w:val="1"/>
        </w:numPr>
        <w:spacing w:after="0" w:line="240" w:lineRule="auto"/>
        <w:jc w:val="both"/>
        <w:rPr>
          <w:sz w:val="24"/>
          <w:szCs w:val="24"/>
        </w:rPr>
      </w:pPr>
      <w:r w:rsidRPr="000B78B1">
        <w:rPr>
          <w:sz w:val="24"/>
          <w:szCs w:val="24"/>
        </w:rPr>
        <w:t>Suburban Bar Coalition Judiciary Committee, 2012-2013</w:t>
      </w:r>
    </w:p>
    <w:p w14:paraId="2242BDA0" w14:textId="2F3A6EDD" w:rsidR="00831459" w:rsidRPr="005E1FB6" w:rsidRDefault="00831459" w:rsidP="000B78B1">
      <w:pPr>
        <w:numPr>
          <w:ilvl w:val="0"/>
          <w:numId w:val="1"/>
        </w:numPr>
        <w:spacing w:after="0" w:line="240" w:lineRule="auto"/>
        <w:jc w:val="both"/>
        <w:rPr>
          <w:sz w:val="24"/>
          <w:szCs w:val="24"/>
        </w:rPr>
      </w:pPr>
      <w:r w:rsidRPr="005E1FB6">
        <w:rPr>
          <w:sz w:val="24"/>
          <w:szCs w:val="24"/>
        </w:rPr>
        <w:t>Founding Member of AACFL, (American Academy for Certified Financial Litigators) Illinois Chapter</w:t>
      </w:r>
      <w:r w:rsidR="00C9415F" w:rsidRPr="005E1FB6">
        <w:rPr>
          <w:sz w:val="24"/>
          <w:szCs w:val="24"/>
        </w:rPr>
        <w:t>.</w:t>
      </w:r>
    </w:p>
    <w:p w14:paraId="1B794709" w14:textId="625DD47C" w:rsidR="00C9415F" w:rsidRPr="005E1FB6" w:rsidRDefault="000B2AAE" w:rsidP="005E1FB6">
      <w:pPr>
        <w:numPr>
          <w:ilvl w:val="0"/>
          <w:numId w:val="1"/>
        </w:numPr>
        <w:spacing w:after="0" w:line="240" w:lineRule="auto"/>
        <w:jc w:val="both"/>
        <w:rPr>
          <w:sz w:val="24"/>
          <w:szCs w:val="24"/>
        </w:rPr>
      </w:pPr>
      <w:r w:rsidRPr="005E1FB6">
        <w:rPr>
          <w:sz w:val="24"/>
          <w:szCs w:val="24"/>
        </w:rPr>
        <w:t>ADR</w:t>
      </w:r>
      <w:r w:rsidR="00C9415F" w:rsidRPr="005E1FB6">
        <w:rPr>
          <w:sz w:val="24"/>
          <w:szCs w:val="24"/>
        </w:rPr>
        <w:t xml:space="preserve"> Associations.  Member of AFCC (Association of Family and Conciliation Courts), ACR (Association for Conflict Resolution), </w:t>
      </w:r>
      <w:r w:rsidR="005E1FB6" w:rsidRPr="005E1FB6">
        <w:rPr>
          <w:sz w:val="24"/>
          <w:szCs w:val="24"/>
        </w:rPr>
        <w:t>IACP (International Academy of Collaborative Professionals)</w:t>
      </w:r>
      <w:r w:rsidR="005E1FB6" w:rsidRPr="005E1FB6">
        <w:rPr>
          <w:sz w:val="24"/>
          <w:szCs w:val="24"/>
        </w:rPr>
        <w:t xml:space="preserve">, </w:t>
      </w:r>
      <w:r w:rsidR="005E1FB6" w:rsidRPr="005E1FB6">
        <w:rPr>
          <w:sz w:val="24"/>
          <w:szCs w:val="24"/>
        </w:rPr>
        <w:t>CDI (Collaborative Divorce Illinois) (formerly CLII)</w:t>
      </w:r>
      <w:r w:rsidR="005E1FB6" w:rsidRPr="005E1FB6">
        <w:rPr>
          <w:sz w:val="24"/>
          <w:szCs w:val="24"/>
        </w:rPr>
        <w:t xml:space="preserve">, </w:t>
      </w:r>
      <w:r w:rsidR="005E1FB6">
        <w:rPr>
          <w:sz w:val="24"/>
          <w:szCs w:val="24"/>
        </w:rPr>
        <w:t xml:space="preserve">and </w:t>
      </w:r>
      <w:r w:rsidR="00C9415F" w:rsidRPr="005E1FB6">
        <w:rPr>
          <w:sz w:val="24"/>
          <w:szCs w:val="24"/>
        </w:rPr>
        <w:t>MCI (Mediation Council of Illinois)</w:t>
      </w:r>
    </w:p>
    <w:p w14:paraId="757154CD" w14:textId="77777777" w:rsidR="00831459" w:rsidRPr="000B78B1" w:rsidRDefault="00831459" w:rsidP="000B78B1">
      <w:pPr>
        <w:numPr>
          <w:ilvl w:val="0"/>
          <w:numId w:val="1"/>
        </w:numPr>
        <w:spacing w:after="0" w:line="240" w:lineRule="auto"/>
        <w:jc w:val="both"/>
        <w:rPr>
          <w:sz w:val="24"/>
          <w:szCs w:val="24"/>
        </w:rPr>
      </w:pPr>
      <w:r w:rsidRPr="005E1FB6">
        <w:rPr>
          <w:sz w:val="24"/>
          <w:szCs w:val="24"/>
        </w:rPr>
        <w:t>COD (College of DuPage) Foundation</w:t>
      </w:r>
      <w:r w:rsidRPr="000B78B1">
        <w:rPr>
          <w:sz w:val="24"/>
          <w:szCs w:val="24"/>
        </w:rPr>
        <w:t xml:space="preserve"> Board, 2016 to present  </w:t>
      </w:r>
    </w:p>
    <w:p w14:paraId="17CF26B9" w14:textId="77777777" w:rsidR="00831459" w:rsidRPr="000B78B1" w:rsidRDefault="00831459" w:rsidP="000B78B1">
      <w:pPr>
        <w:numPr>
          <w:ilvl w:val="1"/>
          <w:numId w:val="1"/>
        </w:numPr>
        <w:spacing w:after="0" w:line="240" w:lineRule="auto"/>
        <w:jc w:val="both"/>
        <w:rPr>
          <w:sz w:val="24"/>
          <w:szCs w:val="24"/>
        </w:rPr>
      </w:pPr>
      <w:r w:rsidRPr="000B78B1">
        <w:rPr>
          <w:sz w:val="24"/>
          <w:szCs w:val="24"/>
        </w:rPr>
        <w:t>For the Board she also serves on the alumni and scholarship committees.</w:t>
      </w:r>
    </w:p>
    <w:p w14:paraId="4EE92B72" w14:textId="77777777" w:rsidR="005E1FB6" w:rsidRDefault="005E1FB6" w:rsidP="000B78B1">
      <w:pPr>
        <w:ind w:firstLine="720"/>
        <w:jc w:val="both"/>
        <w:rPr>
          <w:sz w:val="24"/>
          <w:szCs w:val="24"/>
        </w:rPr>
      </w:pPr>
    </w:p>
    <w:p w14:paraId="76D8777B" w14:textId="44AD7EE0" w:rsidR="00831459" w:rsidRPr="000B78B1" w:rsidRDefault="00831459" w:rsidP="000B78B1">
      <w:pPr>
        <w:ind w:firstLine="720"/>
        <w:jc w:val="both"/>
        <w:rPr>
          <w:sz w:val="24"/>
          <w:szCs w:val="24"/>
        </w:rPr>
      </w:pPr>
      <w:r w:rsidRPr="000B78B1">
        <w:rPr>
          <w:sz w:val="24"/>
          <w:szCs w:val="24"/>
        </w:rPr>
        <w:t>She has also actively assisted as an attorney for the DuPage County family law pro se court and as a court facilitator</w:t>
      </w:r>
      <w:r w:rsidRPr="000B78B1">
        <w:rPr>
          <w:rFonts w:cs="Arial"/>
          <w:sz w:val="24"/>
          <w:szCs w:val="24"/>
          <w:shd w:val="clear" w:color="auto" w:fill="FFFFFF"/>
        </w:rPr>
        <w:t xml:space="preserve"> for pro se litigants in Rolling Meadows, Cook County.</w:t>
      </w:r>
      <w:r w:rsidRPr="000B78B1">
        <w:rPr>
          <w:sz w:val="24"/>
          <w:szCs w:val="24"/>
        </w:rPr>
        <w:t xml:space="preserve"> </w:t>
      </w:r>
    </w:p>
    <w:p w14:paraId="4ED9DC6A" w14:textId="16E9B72F" w:rsidR="00831459" w:rsidRPr="000B78B1" w:rsidRDefault="00831459" w:rsidP="000B78B1">
      <w:pPr>
        <w:ind w:firstLine="720"/>
        <w:jc w:val="both"/>
        <w:rPr>
          <w:sz w:val="24"/>
          <w:szCs w:val="24"/>
        </w:rPr>
      </w:pPr>
      <w:r w:rsidRPr="000B78B1">
        <w:rPr>
          <w:sz w:val="24"/>
          <w:szCs w:val="24"/>
        </w:rPr>
        <w:t xml:space="preserve">Angel is a recipient of the DCBA Board of Director’s Award 2009-2010 and 2011-2012 and recipient of the DuPage Legal Assistance Foundation Pro Bono Service Award 2009, 2010, 2011, 2012.  </w:t>
      </w:r>
    </w:p>
    <w:p w14:paraId="4FC10989" w14:textId="18E31BF9" w:rsidR="009C2277" w:rsidRPr="000B78B1" w:rsidRDefault="009C2277" w:rsidP="000B78B1">
      <w:pPr>
        <w:spacing w:line="240" w:lineRule="auto"/>
        <w:ind w:firstLine="720"/>
        <w:jc w:val="both"/>
        <w:rPr>
          <w:rFonts w:cs="Times New Roman"/>
          <w:b/>
          <w:bCs/>
          <w:sz w:val="24"/>
          <w:szCs w:val="24"/>
        </w:rPr>
      </w:pPr>
      <w:r w:rsidRPr="000B78B1">
        <w:rPr>
          <w:rFonts w:cs="Arial"/>
          <w:sz w:val="24"/>
          <w:szCs w:val="24"/>
          <w:shd w:val="clear" w:color="auto" w:fill="FFFFFF"/>
        </w:rPr>
        <w:t xml:space="preserve">She was published in The John Marshall Law Review, </w:t>
      </w:r>
      <w:r w:rsidRPr="000B78B1">
        <w:rPr>
          <w:rFonts w:cs="Arial"/>
          <w:i/>
          <w:iCs/>
          <w:sz w:val="24"/>
          <w:szCs w:val="24"/>
          <w:shd w:val="clear" w:color="auto" w:fill="FFFFFF"/>
        </w:rPr>
        <w:t>The Wall is Down, Now We Build More: The Exclusionary Effects of Gated Communities Demand Stricter Burdens Under the FHA</w:t>
      </w:r>
      <w:r w:rsidRPr="000B78B1">
        <w:rPr>
          <w:rFonts w:cs="Arial"/>
          <w:sz w:val="24"/>
          <w:szCs w:val="24"/>
          <w:shd w:val="clear" w:color="auto" w:fill="FFFFFF"/>
        </w:rPr>
        <w:t xml:space="preserve">, Fall 2000. </w:t>
      </w:r>
      <w:r w:rsidR="000B78B1" w:rsidRPr="000B78B1">
        <w:rPr>
          <w:rFonts w:cs="Arial"/>
          <w:sz w:val="24"/>
          <w:szCs w:val="24"/>
          <w:shd w:val="clear" w:color="auto" w:fill="FFFFFF"/>
        </w:rPr>
        <w:t xml:space="preserve">She won </w:t>
      </w:r>
      <w:proofErr w:type="gramStart"/>
      <w:r w:rsidR="000B78B1" w:rsidRPr="000B78B1">
        <w:rPr>
          <w:rFonts w:cs="Arial"/>
          <w:sz w:val="24"/>
          <w:szCs w:val="24"/>
          <w:shd w:val="clear" w:color="auto" w:fill="FFFFFF"/>
        </w:rPr>
        <w:t>an</w:t>
      </w:r>
      <w:proofErr w:type="gramEnd"/>
      <w:r w:rsidR="000B78B1" w:rsidRPr="000B78B1">
        <w:rPr>
          <w:rFonts w:cs="Arial"/>
          <w:sz w:val="24"/>
          <w:szCs w:val="24"/>
          <w:shd w:val="clear" w:color="auto" w:fill="FFFFFF"/>
        </w:rPr>
        <w:t xml:space="preserve"> Law Review Alumni Award April 2019 for one of the </w:t>
      </w:r>
      <w:proofErr w:type="spellStart"/>
      <w:r w:rsidR="000B78B1" w:rsidRPr="000B78B1">
        <w:rPr>
          <w:rFonts w:cs="Arial"/>
          <w:sz w:val="24"/>
          <w:szCs w:val="24"/>
          <w:shd w:val="clear" w:color="auto" w:fill="FFFFFF"/>
        </w:rPr>
        <w:t>joirnal’s</w:t>
      </w:r>
      <w:proofErr w:type="spellEnd"/>
      <w:r w:rsidR="000B78B1" w:rsidRPr="000B78B1">
        <w:rPr>
          <w:rFonts w:cs="Arial"/>
          <w:sz w:val="24"/>
          <w:szCs w:val="24"/>
          <w:shd w:val="clear" w:color="auto" w:fill="FFFFFF"/>
        </w:rPr>
        <w:t xml:space="preserve"> most </w:t>
      </w:r>
      <w:proofErr w:type="spellStart"/>
      <w:r w:rsidR="000B78B1" w:rsidRPr="000B78B1">
        <w:rPr>
          <w:rFonts w:cs="Arial"/>
          <w:sz w:val="24"/>
          <w:szCs w:val="24"/>
          <w:shd w:val="clear" w:color="auto" w:fill="FFFFFF"/>
        </w:rPr>
        <w:t>poular</w:t>
      </w:r>
      <w:proofErr w:type="spellEnd"/>
      <w:r w:rsidR="000B78B1" w:rsidRPr="000B78B1">
        <w:rPr>
          <w:rFonts w:cs="Arial"/>
          <w:sz w:val="24"/>
          <w:szCs w:val="24"/>
          <w:shd w:val="clear" w:color="auto" w:fill="FFFFFF"/>
        </w:rPr>
        <w:t xml:space="preserve"> articles.  </w:t>
      </w:r>
      <w:r w:rsidRPr="000B78B1">
        <w:rPr>
          <w:rFonts w:cs="Arial"/>
          <w:sz w:val="24"/>
          <w:szCs w:val="24"/>
          <w:shd w:val="clear" w:color="auto" w:fill="FFFFFF"/>
        </w:rPr>
        <w:t xml:space="preserve">Published Article for ISBA Family Law Newsletter titled </w:t>
      </w:r>
      <w:r w:rsidRPr="000B78B1">
        <w:rPr>
          <w:rFonts w:cs="Times New Roman"/>
          <w:i/>
          <w:iCs/>
          <w:sz w:val="24"/>
          <w:szCs w:val="24"/>
        </w:rPr>
        <w:t xml:space="preserve">The </w:t>
      </w:r>
      <w:r w:rsidR="000B78B1" w:rsidRPr="000B78B1">
        <w:rPr>
          <w:rFonts w:cs="Times New Roman"/>
          <w:i/>
          <w:iCs/>
          <w:sz w:val="24"/>
          <w:szCs w:val="24"/>
        </w:rPr>
        <w:t>T</w:t>
      </w:r>
      <w:r w:rsidRPr="000B78B1">
        <w:rPr>
          <w:rFonts w:cs="Times New Roman"/>
          <w:i/>
          <w:iCs/>
          <w:sz w:val="24"/>
          <w:szCs w:val="24"/>
        </w:rPr>
        <w:t xml:space="preserve">op </w:t>
      </w:r>
      <w:r w:rsidR="000B78B1" w:rsidRPr="000B78B1">
        <w:rPr>
          <w:rFonts w:cs="Times New Roman"/>
          <w:i/>
          <w:iCs/>
          <w:sz w:val="24"/>
          <w:szCs w:val="24"/>
        </w:rPr>
        <w:t>T</w:t>
      </w:r>
      <w:r w:rsidRPr="000B78B1">
        <w:rPr>
          <w:rFonts w:cs="Times New Roman"/>
          <w:i/>
          <w:iCs/>
          <w:sz w:val="24"/>
          <w:szCs w:val="24"/>
        </w:rPr>
        <w:t xml:space="preserve">en </w:t>
      </w:r>
      <w:r w:rsidR="000B78B1" w:rsidRPr="000B78B1">
        <w:rPr>
          <w:rFonts w:cs="Times New Roman"/>
          <w:i/>
          <w:iCs/>
          <w:sz w:val="24"/>
          <w:szCs w:val="24"/>
        </w:rPr>
        <w:t>T</w:t>
      </w:r>
      <w:r w:rsidRPr="000B78B1">
        <w:rPr>
          <w:rFonts w:cs="Times New Roman"/>
          <w:i/>
          <w:iCs/>
          <w:sz w:val="24"/>
          <w:szCs w:val="24"/>
        </w:rPr>
        <w:t xml:space="preserve">hings </w:t>
      </w:r>
      <w:r w:rsidR="000B78B1" w:rsidRPr="000B78B1">
        <w:rPr>
          <w:rFonts w:cs="Times New Roman"/>
          <w:i/>
          <w:iCs/>
          <w:sz w:val="24"/>
          <w:szCs w:val="24"/>
        </w:rPr>
        <w:t>C</w:t>
      </w:r>
      <w:r w:rsidRPr="000B78B1">
        <w:rPr>
          <w:rFonts w:cs="Times New Roman"/>
          <w:i/>
          <w:iCs/>
          <w:sz w:val="24"/>
          <w:szCs w:val="24"/>
        </w:rPr>
        <w:t>ourt-</w:t>
      </w:r>
      <w:r w:rsidR="000B78B1" w:rsidRPr="000B78B1">
        <w:rPr>
          <w:rFonts w:cs="Times New Roman"/>
          <w:i/>
          <w:iCs/>
          <w:sz w:val="24"/>
          <w:szCs w:val="24"/>
        </w:rPr>
        <w:t>A</w:t>
      </w:r>
      <w:r w:rsidRPr="000B78B1">
        <w:rPr>
          <w:rFonts w:cs="Times New Roman"/>
          <w:i/>
          <w:iCs/>
          <w:sz w:val="24"/>
          <w:szCs w:val="24"/>
        </w:rPr>
        <w:t xml:space="preserve">ppointed Guardian ad </w:t>
      </w:r>
      <w:proofErr w:type="spellStart"/>
      <w:r w:rsidRPr="000B78B1">
        <w:rPr>
          <w:rFonts w:cs="Times New Roman"/>
          <w:i/>
          <w:iCs/>
          <w:sz w:val="24"/>
          <w:szCs w:val="24"/>
        </w:rPr>
        <w:t>Litems</w:t>
      </w:r>
      <w:proofErr w:type="spellEnd"/>
      <w:r w:rsidRPr="000B78B1">
        <w:rPr>
          <w:rFonts w:cs="Times New Roman"/>
          <w:i/>
          <w:iCs/>
          <w:sz w:val="24"/>
          <w:szCs w:val="24"/>
        </w:rPr>
        <w:t xml:space="preserve"> </w:t>
      </w:r>
      <w:r w:rsidR="000B78B1" w:rsidRPr="000B78B1">
        <w:rPr>
          <w:rFonts w:cs="Times New Roman"/>
          <w:i/>
          <w:iCs/>
          <w:sz w:val="24"/>
          <w:szCs w:val="24"/>
        </w:rPr>
        <w:t>W</w:t>
      </w:r>
      <w:r w:rsidRPr="000B78B1">
        <w:rPr>
          <w:rFonts w:cs="Times New Roman"/>
          <w:i/>
          <w:iCs/>
          <w:sz w:val="24"/>
          <w:szCs w:val="24"/>
        </w:rPr>
        <w:t xml:space="preserve">ish </w:t>
      </w:r>
      <w:r w:rsidR="000B78B1" w:rsidRPr="000B78B1">
        <w:rPr>
          <w:rFonts w:cs="Times New Roman"/>
          <w:i/>
          <w:iCs/>
          <w:sz w:val="24"/>
          <w:szCs w:val="24"/>
        </w:rPr>
        <w:t>P</w:t>
      </w:r>
      <w:r w:rsidRPr="000B78B1">
        <w:rPr>
          <w:rFonts w:cs="Times New Roman"/>
          <w:i/>
          <w:iCs/>
          <w:sz w:val="24"/>
          <w:szCs w:val="24"/>
        </w:rPr>
        <w:t xml:space="preserve">arents </w:t>
      </w:r>
      <w:r w:rsidR="000B78B1" w:rsidRPr="000B78B1">
        <w:rPr>
          <w:rFonts w:cs="Times New Roman"/>
          <w:i/>
          <w:iCs/>
          <w:sz w:val="24"/>
          <w:szCs w:val="24"/>
        </w:rPr>
        <w:t>K</w:t>
      </w:r>
      <w:r w:rsidRPr="000B78B1">
        <w:rPr>
          <w:rFonts w:cs="Times New Roman"/>
          <w:i/>
          <w:iCs/>
          <w:sz w:val="24"/>
          <w:szCs w:val="24"/>
        </w:rPr>
        <w:t xml:space="preserve">new </w:t>
      </w:r>
      <w:r w:rsidR="000B78B1" w:rsidRPr="000B78B1">
        <w:rPr>
          <w:rFonts w:cs="Times New Roman"/>
          <w:i/>
          <w:iCs/>
          <w:sz w:val="24"/>
          <w:szCs w:val="24"/>
        </w:rPr>
        <w:t>B</w:t>
      </w:r>
      <w:r w:rsidRPr="000B78B1">
        <w:rPr>
          <w:rFonts w:cs="Times New Roman"/>
          <w:i/>
          <w:iCs/>
          <w:sz w:val="24"/>
          <w:szCs w:val="24"/>
        </w:rPr>
        <w:t xml:space="preserve">efore </w:t>
      </w:r>
      <w:r w:rsidR="000B78B1" w:rsidRPr="000B78B1">
        <w:rPr>
          <w:rFonts w:cs="Times New Roman"/>
          <w:i/>
          <w:iCs/>
          <w:sz w:val="24"/>
          <w:szCs w:val="24"/>
        </w:rPr>
        <w:t>T</w:t>
      </w:r>
      <w:r w:rsidRPr="000B78B1">
        <w:rPr>
          <w:rFonts w:cs="Times New Roman"/>
          <w:i/>
          <w:iCs/>
          <w:sz w:val="24"/>
          <w:szCs w:val="24"/>
        </w:rPr>
        <w:t xml:space="preserve">heir </w:t>
      </w:r>
      <w:r w:rsidR="000B78B1" w:rsidRPr="000B78B1">
        <w:rPr>
          <w:rFonts w:cs="Times New Roman"/>
          <w:i/>
          <w:iCs/>
          <w:sz w:val="24"/>
          <w:szCs w:val="24"/>
        </w:rPr>
        <w:t>F</w:t>
      </w:r>
      <w:r w:rsidRPr="000B78B1">
        <w:rPr>
          <w:rFonts w:cs="Times New Roman"/>
          <w:i/>
          <w:iCs/>
          <w:sz w:val="24"/>
          <w:szCs w:val="24"/>
        </w:rPr>
        <w:t xml:space="preserve">irst </w:t>
      </w:r>
      <w:r w:rsidR="000B78B1" w:rsidRPr="000B78B1">
        <w:rPr>
          <w:rFonts w:cs="Times New Roman"/>
          <w:i/>
          <w:iCs/>
          <w:sz w:val="24"/>
          <w:szCs w:val="24"/>
        </w:rPr>
        <w:t>M</w:t>
      </w:r>
      <w:r w:rsidRPr="000B78B1">
        <w:rPr>
          <w:rFonts w:cs="Times New Roman"/>
          <w:i/>
          <w:iCs/>
          <w:sz w:val="24"/>
          <w:szCs w:val="24"/>
        </w:rPr>
        <w:t>eeting</w:t>
      </w:r>
      <w:r w:rsidR="000B78B1" w:rsidRPr="000B78B1">
        <w:rPr>
          <w:rFonts w:cs="Times New Roman"/>
          <w:sz w:val="24"/>
          <w:szCs w:val="24"/>
        </w:rPr>
        <w:t>, 2020</w:t>
      </w:r>
      <w:r w:rsidR="000B78B1" w:rsidRPr="000B78B1">
        <w:rPr>
          <w:rFonts w:cs="Times New Roman"/>
          <w:b/>
          <w:bCs/>
          <w:sz w:val="24"/>
          <w:szCs w:val="24"/>
        </w:rPr>
        <w:t>.</w:t>
      </w:r>
    </w:p>
    <w:p w14:paraId="6B5405C4" w14:textId="3B97B572" w:rsidR="009C2277" w:rsidRPr="000B78B1" w:rsidRDefault="009C2277" w:rsidP="000B78B1">
      <w:pPr>
        <w:ind w:firstLine="720"/>
        <w:jc w:val="both"/>
        <w:rPr>
          <w:rFonts w:cs="Arial"/>
          <w:sz w:val="24"/>
          <w:szCs w:val="24"/>
          <w:shd w:val="clear" w:color="auto" w:fill="FFFFFF"/>
        </w:rPr>
      </w:pPr>
    </w:p>
    <w:p w14:paraId="696C9B59" w14:textId="58DE82FD" w:rsidR="00831459" w:rsidRPr="000B78B1" w:rsidRDefault="00C9415F" w:rsidP="000B78B1">
      <w:pPr>
        <w:ind w:firstLine="720"/>
        <w:jc w:val="both"/>
        <w:rPr>
          <w:sz w:val="24"/>
          <w:szCs w:val="24"/>
        </w:rPr>
      </w:pPr>
      <w:r w:rsidRPr="000B78B1">
        <w:rPr>
          <w:sz w:val="24"/>
          <w:szCs w:val="24"/>
        </w:rPr>
        <w:lastRenderedPageBreak/>
        <w:t xml:space="preserve">She was named to Illinois Super Lawyers 2020 and 2021. </w:t>
      </w:r>
      <w:r w:rsidR="00831459" w:rsidRPr="000B78B1">
        <w:rPr>
          <w:sz w:val="24"/>
          <w:szCs w:val="24"/>
        </w:rPr>
        <w:t>She is also rated 10 out of 10 on AVVO.</w:t>
      </w:r>
      <w:r w:rsidRPr="000B78B1">
        <w:rPr>
          <w:sz w:val="24"/>
          <w:szCs w:val="24"/>
        </w:rPr>
        <w:t xml:space="preserve">  She was named Top 100 Lawyers by the American Society of Legal Advocates (ASLA), and Top 10% of Lawyers in the USA by Lawyers of Distinction.  </w:t>
      </w:r>
    </w:p>
    <w:p w14:paraId="17B6D2AD" w14:textId="0165D195" w:rsidR="00393E2C" w:rsidRPr="000B78B1" w:rsidRDefault="00831459" w:rsidP="000B78B1">
      <w:pPr>
        <w:ind w:firstLine="720"/>
        <w:jc w:val="both"/>
        <w:rPr>
          <w:rFonts w:cs="Times New Roman"/>
          <w:sz w:val="24"/>
          <w:szCs w:val="24"/>
        </w:rPr>
      </w:pPr>
      <w:r w:rsidRPr="000B78B1">
        <w:rPr>
          <w:sz w:val="24"/>
          <w:szCs w:val="24"/>
        </w:rPr>
        <w:t xml:space="preserve">Angel has attended and presented at several continuing legal education seminars in the areas of estate planning, </w:t>
      </w:r>
      <w:proofErr w:type="gramStart"/>
      <w:r w:rsidRPr="000B78B1">
        <w:rPr>
          <w:sz w:val="24"/>
          <w:szCs w:val="24"/>
        </w:rPr>
        <w:t>probate</w:t>
      </w:r>
      <w:proofErr w:type="gramEnd"/>
      <w:r w:rsidRPr="000B78B1">
        <w:rPr>
          <w:sz w:val="24"/>
          <w:szCs w:val="24"/>
        </w:rPr>
        <w:t xml:space="preserve"> and estate administration, contested estates, GAL advanced training, guardianship, family law, divorce, contested child custody.  She has participated in advanced master’s courses in Child Representation, Negotiation, Mediation, Estate Planning, and Trial Advocacy.</w:t>
      </w:r>
    </w:p>
    <w:sectPr w:rsidR="00393E2C" w:rsidRPr="000B78B1" w:rsidSect="00A64624">
      <w:footerReference w:type="default" r:id="rId12"/>
      <w:pgSz w:w="12240" w:h="15840"/>
      <w:pgMar w:top="432"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19280" w14:textId="77777777" w:rsidR="00A64624" w:rsidRDefault="00A64624" w:rsidP="00A64624">
      <w:pPr>
        <w:spacing w:after="0" w:line="240" w:lineRule="auto"/>
      </w:pPr>
      <w:r>
        <w:separator/>
      </w:r>
    </w:p>
  </w:endnote>
  <w:endnote w:type="continuationSeparator" w:id="0">
    <w:p w14:paraId="6DFC4A43" w14:textId="77777777" w:rsidR="00A64624" w:rsidRDefault="00A64624" w:rsidP="00A6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F562" w14:textId="77777777" w:rsidR="00A64624" w:rsidRPr="00A64624" w:rsidRDefault="00A64624" w:rsidP="00A64624">
    <w:pPr>
      <w:tabs>
        <w:tab w:val="center" w:pos="4680"/>
      </w:tabs>
      <w:spacing w:after="0" w:line="240" w:lineRule="auto"/>
      <w:ind w:left="-720" w:right="-720"/>
      <w:jc w:val="center"/>
      <w:rPr>
        <w:rFonts w:ascii="Arial" w:eastAsia="Times New Roman" w:hAnsi="Arial" w:cs="Arial"/>
        <w:sz w:val="14"/>
        <w:szCs w:val="20"/>
      </w:rPr>
    </w:pPr>
    <w:r w:rsidRPr="00A64624">
      <w:rPr>
        <w:rFonts w:ascii="Arial" w:eastAsia="Times New Roman" w:hAnsi="Arial" w:cs="Arial"/>
        <w:sz w:val="14"/>
        <w:szCs w:val="20"/>
      </w:rPr>
      <w:t xml:space="preserve">Family Law </w:t>
    </w:r>
    <w:r w:rsidRPr="00A64624">
      <w:rPr>
        <w:rFonts w:ascii="Arial" w:eastAsia="Times New Roman" w:hAnsi="Arial" w:cs="Arial"/>
        <w:sz w:val="14"/>
        <w:szCs w:val="20"/>
      </w:rPr>
      <w:sym w:font="Symbol" w:char="F0B7"/>
    </w:r>
    <w:r w:rsidRPr="00A64624">
      <w:rPr>
        <w:rFonts w:ascii="Arial" w:eastAsia="Times New Roman" w:hAnsi="Arial" w:cs="Arial"/>
        <w:sz w:val="14"/>
        <w:szCs w:val="20"/>
      </w:rPr>
      <w:t>Divorce● Estate Planning ● Estate Administration and Probate ● Real Estate ● Mediation ● Guardianship ● Adoption ● Juvenile ● DCFS</w:t>
    </w:r>
    <w:r w:rsidRPr="00A64624">
      <w:rPr>
        <w:rFonts w:ascii="Arial" w:eastAsia="Times New Roman" w:hAnsi="Arial" w:cs="Arial"/>
        <w:sz w:val="14"/>
        <w:szCs w:val="20"/>
      </w:rPr>
      <w:sym w:font="Symbol" w:char="F0B7"/>
    </w:r>
    <w:r w:rsidRPr="00A64624">
      <w:rPr>
        <w:rFonts w:ascii="Arial" w:eastAsia="Times New Roman" w:hAnsi="Arial" w:cs="Arial"/>
        <w:sz w:val="14"/>
        <w:szCs w:val="20"/>
      </w:rPr>
      <w:t>Criminal</w:t>
    </w:r>
  </w:p>
  <w:p w14:paraId="2F748D11" w14:textId="77777777" w:rsidR="00A64624" w:rsidRDefault="00A6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A94CC" w14:textId="77777777" w:rsidR="00A64624" w:rsidRDefault="00A64624" w:rsidP="00A64624">
      <w:pPr>
        <w:spacing w:after="0" w:line="240" w:lineRule="auto"/>
      </w:pPr>
      <w:r>
        <w:separator/>
      </w:r>
    </w:p>
  </w:footnote>
  <w:footnote w:type="continuationSeparator" w:id="0">
    <w:p w14:paraId="3605C51F" w14:textId="77777777" w:rsidR="00A64624" w:rsidRDefault="00A64624" w:rsidP="00A64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F554E"/>
    <w:multiLevelType w:val="hybridMultilevel"/>
    <w:tmpl w:val="6D0C065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64"/>
    <w:rsid w:val="000250C5"/>
    <w:rsid w:val="00036192"/>
    <w:rsid w:val="0005152E"/>
    <w:rsid w:val="0007515D"/>
    <w:rsid w:val="000B2AAE"/>
    <w:rsid w:val="000B78B1"/>
    <w:rsid w:val="000D34C5"/>
    <w:rsid w:val="00113A47"/>
    <w:rsid w:val="001C6B8A"/>
    <w:rsid w:val="001F6A2A"/>
    <w:rsid w:val="00261BB4"/>
    <w:rsid w:val="002C4E14"/>
    <w:rsid w:val="002D77F5"/>
    <w:rsid w:val="00393E2C"/>
    <w:rsid w:val="00397E52"/>
    <w:rsid w:val="004C7674"/>
    <w:rsid w:val="00501629"/>
    <w:rsid w:val="005A7FB8"/>
    <w:rsid w:val="005E1FB6"/>
    <w:rsid w:val="005E508E"/>
    <w:rsid w:val="00626B3D"/>
    <w:rsid w:val="006E3664"/>
    <w:rsid w:val="007B4E22"/>
    <w:rsid w:val="007C01D4"/>
    <w:rsid w:val="00831459"/>
    <w:rsid w:val="00872607"/>
    <w:rsid w:val="009C2277"/>
    <w:rsid w:val="00A02382"/>
    <w:rsid w:val="00A10048"/>
    <w:rsid w:val="00A64624"/>
    <w:rsid w:val="00A654E0"/>
    <w:rsid w:val="00A82F31"/>
    <w:rsid w:val="00A87C1E"/>
    <w:rsid w:val="00AD251E"/>
    <w:rsid w:val="00B9080D"/>
    <w:rsid w:val="00BB7ECB"/>
    <w:rsid w:val="00C9415F"/>
    <w:rsid w:val="00D07E30"/>
    <w:rsid w:val="00D85251"/>
    <w:rsid w:val="00EF12A1"/>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7B67"/>
  <w15:docId w15:val="{0F125BA7-1B87-44CE-8111-42E0F31A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664"/>
    <w:rPr>
      <w:rFonts w:ascii="Tahoma" w:hAnsi="Tahoma" w:cs="Tahoma"/>
      <w:sz w:val="16"/>
      <w:szCs w:val="16"/>
    </w:rPr>
  </w:style>
  <w:style w:type="paragraph" w:styleId="NoSpacing">
    <w:name w:val="No Spacing"/>
    <w:uiPriority w:val="1"/>
    <w:qFormat/>
    <w:rsid w:val="001F6A2A"/>
    <w:pPr>
      <w:spacing w:after="0" w:line="240" w:lineRule="auto"/>
    </w:pPr>
  </w:style>
  <w:style w:type="table" w:styleId="TableGrid">
    <w:name w:val="Table Grid"/>
    <w:basedOn w:val="TableNormal"/>
    <w:uiPriority w:val="59"/>
    <w:rsid w:val="00A0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7F5"/>
    <w:rPr>
      <w:color w:val="0000FF" w:themeColor="hyperlink"/>
      <w:u w:val="single"/>
    </w:rPr>
  </w:style>
  <w:style w:type="paragraph" w:styleId="Header">
    <w:name w:val="header"/>
    <w:basedOn w:val="Normal"/>
    <w:link w:val="HeaderChar"/>
    <w:uiPriority w:val="99"/>
    <w:unhideWhenUsed/>
    <w:rsid w:val="00A64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24"/>
  </w:style>
  <w:style w:type="paragraph" w:styleId="Footer">
    <w:name w:val="footer"/>
    <w:basedOn w:val="Normal"/>
    <w:link w:val="FooterChar"/>
    <w:uiPriority w:val="99"/>
    <w:unhideWhenUsed/>
    <w:rsid w:val="00A64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24"/>
  </w:style>
  <w:style w:type="paragraph" w:styleId="ListParagraph">
    <w:name w:val="List Paragraph"/>
    <w:basedOn w:val="Normal"/>
    <w:uiPriority w:val="34"/>
    <w:qFormat/>
    <w:rsid w:val="00831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1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claw.com/family-law/child-custody" TargetMode="External"/><Relationship Id="rId5" Type="http://schemas.openxmlformats.org/officeDocument/2006/relationships/webSettings" Target="webSettings.xml"/><Relationship Id="rId10" Type="http://schemas.openxmlformats.org/officeDocument/2006/relationships/hyperlink" Target="http://www.atclaw.com/family-law/divorce" TargetMode="External"/><Relationship Id="rId4" Type="http://schemas.openxmlformats.org/officeDocument/2006/relationships/settings" Target="settings.xml"/><Relationship Id="rId9" Type="http://schemas.openxmlformats.org/officeDocument/2006/relationships/hyperlink" Target="http://www.atclaw.com/family-la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C4C1C-2C50-4DED-A247-6128A6A5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Angel Traub</cp:lastModifiedBy>
  <cp:revision>2</cp:revision>
  <cp:lastPrinted>2019-07-08T20:03:00Z</cp:lastPrinted>
  <dcterms:created xsi:type="dcterms:W3CDTF">2020-11-11T21:04:00Z</dcterms:created>
  <dcterms:modified xsi:type="dcterms:W3CDTF">2020-11-11T21:04:00Z</dcterms:modified>
</cp:coreProperties>
</file>